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940E" w14:textId="252E94ED" w:rsidR="00D359CA" w:rsidRPr="006424A2" w:rsidRDefault="00847CE0" w:rsidP="45410E86">
      <w:pPr>
        <w:spacing w:after="0"/>
        <w:rPr>
          <w:rFonts w:ascii="Arial" w:eastAsia="Calibri" w:hAnsi="Arial" w:cs="Arial"/>
          <w:b/>
          <w:bCs/>
          <w:sz w:val="36"/>
          <w:szCs w:val="36"/>
        </w:rPr>
      </w:pPr>
      <w:r w:rsidRPr="427AD555">
        <w:rPr>
          <w:rFonts w:ascii="Arial" w:eastAsia="Calibri" w:hAnsi="Arial" w:cs="Arial"/>
          <w:b/>
          <w:bCs/>
          <w:sz w:val="36"/>
          <w:szCs w:val="36"/>
        </w:rPr>
        <w:t xml:space="preserve">Draft Revised </w:t>
      </w:r>
      <w:r w:rsidR="005D3199" w:rsidRPr="427AD555">
        <w:rPr>
          <w:rFonts w:ascii="Arial" w:eastAsia="Calibri" w:hAnsi="Arial" w:cs="Arial"/>
          <w:b/>
          <w:bCs/>
          <w:i/>
          <w:iCs/>
          <w:sz w:val="36"/>
          <w:szCs w:val="36"/>
        </w:rPr>
        <w:t>Professional Practice Standards</w:t>
      </w:r>
    </w:p>
    <w:p w14:paraId="724A1F27" w14:textId="60A827B0" w:rsidR="005D3199" w:rsidRPr="006424A2" w:rsidRDefault="005D3199" w:rsidP="005D3199">
      <w:pPr>
        <w:rPr>
          <w:rFonts w:ascii="Arial" w:eastAsia="Calibri" w:hAnsi="Arial" w:cs="Arial"/>
          <w:b/>
          <w:bCs/>
          <w:sz w:val="36"/>
          <w:szCs w:val="36"/>
        </w:rPr>
      </w:pPr>
      <w:r w:rsidRPr="427AD555">
        <w:rPr>
          <w:rFonts w:ascii="Arial" w:eastAsia="Calibri" w:hAnsi="Arial" w:cs="Arial"/>
          <w:b/>
          <w:bCs/>
          <w:sz w:val="36"/>
          <w:szCs w:val="36"/>
        </w:rPr>
        <w:t>Review</w:t>
      </w:r>
      <w:r w:rsidR="000C7A8B" w:rsidRPr="427AD555">
        <w:rPr>
          <w:rFonts w:ascii="Arial" w:eastAsia="Calibri" w:hAnsi="Arial" w:cs="Arial"/>
          <w:b/>
          <w:bCs/>
          <w:sz w:val="36"/>
          <w:szCs w:val="36"/>
        </w:rPr>
        <w:t xml:space="preserve"> Package</w:t>
      </w:r>
      <w:r w:rsidR="005F26BA">
        <w:rPr>
          <w:rFonts w:ascii="Arial" w:eastAsia="Calibri" w:hAnsi="Arial" w:cs="Arial"/>
          <w:b/>
          <w:bCs/>
          <w:sz w:val="36"/>
          <w:szCs w:val="36"/>
        </w:rPr>
        <w:t xml:space="preserve"> (</w:t>
      </w:r>
      <w:r w:rsidR="45D7807D" w:rsidRPr="18324CDD">
        <w:rPr>
          <w:rFonts w:ascii="Arial" w:eastAsia="Calibri" w:hAnsi="Arial" w:cs="Arial"/>
          <w:b/>
          <w:bCs/>
          <w:sz w:val="36"/>
          <w:szCs w:val="36"/>
        </w:rPr>
        <w:t>July</w:t>
      </w:r>
      <w:r w:rsidR="005F26BA">
        <w:rPr>
          <w:rFonts w:ascii="Arial" w:eastAsia="Calibri" w:hAnsi="Arial" w:cs="Arial"/>
          <w:b/>
          <w:bCs/>
          <w:sz w:val="36"/>
          <w:szCs w:val="36"/>
        </w:rPr>
        <w:t xml:space="preserve"> 2023)</w:t>
      </w:r>
    </w:p>
    <w:p w14:paraId="6ACF4D4E" w14:textId="11C7A762" w:rsidR="006424A2" w:rsidRPr="006424A2" w:rsidRDefault="006424A2" w:rsidP="6A6CC8E6">
      <w:pPr>
        <w:rPr>
          <w:rFonts w:ascii="Arial" w:eastAsia="Calibri" w:hAnsi="Arial" w:cs="Arial"/>
          <w:b/>
          <w:bCs/>
          <w:sz w:val="32"/>
          <w:szCs w:val="32"/>
        </w:rPr>
      </w:pPr>
      <w:r w:rsidRPr="00124BB4">
        <w:rPr>
          <w:rFonts w:ascii="Arial" w:eastAsia="Calibri" w:hAnsi="Arial" w:cs="Arial"/>
          <w:b/>
          <w:bCs/>
          <w:sz w:val="32"/>
          <w:szCs w:val="32"/>
        </w:rPr>
        <w:t>Introduction</w:t>
      </w:r>
    </w:p>
    <w:p w14:paraId="3CFD3F58" w14:textId="74762ACE" w:rsidR="004E2E9D" w:rsidRPr="006424A2" w:rsidRDefault="183C21B5" w:rsidP="6A6CC8E6">
      <w:pPr>
        <w:rPr>
          <w:rFonts w:ascii="Arial" w:eastAsia="Calibri" w:hAnsi="Arial" w:cs="Arial"/>
        </w:rPr>
      </w:pPr>
      <w:r w:rsidRPr="00124BB4">
        <w:rPr>
          <w:rFonts w:ascii="Arial" w:eastAsia="Calibri" w:hAnsi="Arial" w:cs="Arial"/>
        </w:rPr>
        <w:t xml:space="preserve">CRPO has been </w:t>
      </w:r>
      <w:r w:rsidR="00270BAD" w:rsidRPr="00124BB4">
        <w:rPr>
          <w:rFonts w:ascii="Arial" w:eastAsia="Calibri" w:hAnsi="Arial" w:cs="Arial"/>
        </w:rPr>
        <w:t>reviewing</w:t>
      </w:r>
      <w:r w:rsidRPr="00124BB4">
        <w:rPr>
          <w:rFonts w:ascii="Arial" w:eastAsia="Calibri" w:hAnsi="Arial" w:cs="Arial"/>
        </w:rPr>
        <w:t xml:space="preserve"> </w:t>
      </w:r>
      <w:r w:rsidR="00270BAD" w:rsidRPr="00124BB4">
        <w:rPr>
          <w:rFonts w:ascii="Arial" w:eastAsia="Calibri" w:hAnsi="Arial" w:cs="Arial"/>
        </w:rPr>
        <w:t xml:space="preserve">and updating </w:t>
      </w:r>
      <w:r w:rsidRPr="00124BB4">
        <w:rPr>
          <w:rFonts w:ascii="Arial" w:eastAsia="Calibri" w:hAnsi="Arial" w:cs="Arial"/>
        </w:rPr>
        <w:t xml:space="preserve">the </w:t>
      </w:r>
      <w:r w:rsidR="00AB6EB1" w:rsidRPr="00124BB4">
        <w:rPr>
          <w:rFonts w:ascii="Arial" w:eastAsia="Calibri" w:hAnsi="Arial" w:cs="Arial"/>
        </w:rPr>
        <w:t xml:space="preserve">Professional </w:t>
      </w:r>
      <w:r w:rsidRPr="00124BB4">
        <w:rPr>
          <w:rFonts w:ascii="Arial" w:eastAsia="Calibri" w:hAnsi="Arial" w:cs="Arial"/>
        </w:rPr>
        <w:t xml:space="preserve">Practice Standards since 2021. </w:t>
      </w:r>
      <w:r w:rsidR="004E2E9D" w:rsidRPr="00124BB4">
        <w:rPr>
          <w:rFonts w:ascii="Arial" w:eastAsia="Calibri" w:hAnsi="Arial" w:cs="Arial"/>
        </w:rPr>
        <w:t xml:space="preserve">The goal is to ensure </w:t>
      </w:r>
      <w:r w:rsidR="007D054A">
        <w:rPr>
          <w:rFonts w:ascii="Arial" w:eastAsia="Calibri" w:hAnsi="Arial" w:cs="Arial"/>
        </w:rPr>
        <w:t xml:space="preserve">that </w:t>
      </w:r>
      <w:r w:rsidR="004E2E9D" w:rsidRPr="00124BB4">
        <w:rPr>
          <w:rFonts w:ascii="Arial" w:eastAsia="Calibri" w:hAnsi="Arial" w:cs="Arial"/>
        </w:rPr>
        <w:t xml:space="preserve">the standards adequately protect the public, </w:t>
      </w:r>
      <w:r w:rsidR="00074E54" w:rsidRPr="00124BB4">
        <w:rPr>
          <w:rFonts w:ascii="Arial" w:eastAsia="Calibri" w:hAnsi="Arial" w:cs="Arial"/>
        </w:rPr>
        <w:t xml:space="preserve">reflect evolving evidence, </w:t>
      </w:r>
      <w:r w:rsidR="007D054A">
        <w:rPr>
          <w:rFonts w:ascii="Arial" w:eastAsia="Calibri" w:hAnsi="Arial" w:cs="Arial"/>
        </w:rPr>
        <w:t xml:space="preserve">and </w:t>
      </w:r>
      <w:r w:rsidR="008E4DE6" w:rsidRPr="00124BB4">
        <w:rPr>
          <w:rFonts w:ascii="Arial" w:eastAsia="Calibri" w:hAnsi="Arial" w:cs="Arial"/>
        </w:rPr>
        <w:t xml:space="preserve">are </w:t>
      </w:r>
      <w:r w:rsidR="00074E54" w:rsidRPr="00124BB4">
        <w:rPr>
          <w:rFonts w:ascii="Arial" w:eastAsia="Calibri" w:hAnsi="Arial" w:cs="Arial"/>
        </w:rPr>
        <w:t xml:space="preserve">fair to registrants and </w:t>
      </w:r>
      <w:r w:rsidR="008E4DE6" w:rsidRPr="00124BB4">
        <w:rPr>
          <w:rFonts w:ascii="Arial" w:eastAsia="Calibri" w:hAnsi="Arial" w:cs="Arial"/>
        </w:rPr>
        <w:t>applicable across practice areas.</w:t>
      </w:r>
    </w:p>
    <w:p w14:paraId="3FD58472" w14:textId="36484D9E" w:rsidR="183C21B5" w:rsidRPr="006424A2" w:rsidRDefault="183C21B5" w:rsidP="6A6CC8E6">
      <w:pPr>
        <w:rPr>
          <w:rFonts w:ascii="Arial" w:eastAsia="Calibri" w:hAnsi="Arial" w:cs="Arial"/>
        </w:rPr>
      </w:pPr>
      <w:r w:rsidRPr="00124BB4">
        <w:rPr>
          <w:rFonts w:ascii="Arial" w:eastAsia="Calibri" w:hAnsi="Arial" w:cs="Arial"/>
        </w:rPr>
        <w:t xml:space="preserve">Each standard has gone through a robust </w:t>
      </w:r>
      <w:r w:rsidR="00270BAD" w:rsidRPr="00124BB4">
        <w:rPr>
          <w:rFonts w:ascii="Arial" w:eastAsia="Calibri" w:hAnsi="Arial" w:cs="Arial"/>
        </w:rPr>
        <w:t xml:space="preserve">process </w:t>
      </w:r>
      <w:r w:rsidR="00F76E1E" w:rsidRPr="00124BB4">
        <w:rPr>
          <w:rFonts w:ascii="Arial" w:eastAsia="Calibri" w:hAnsi="Arial" w:cs="Arial"/>
        </w:rPr>
        <w:t xml:space="preserve">including </w:t>
      </w:r>
      <w:r w:rsidR="00B42B45" w:rsidRPr="00124BB4">
        <w:rPr>
          <w:rFonts w:ascii="Arial" w:eastAsia="Calibri" w:hAnsi="Arial" w:cs="Arial"/>
        </w:rPr>
        <w:t>an environmental scan</w:t>
      </w:r>
      <w:r w:rsidR="697B2E78" w:rsidRPr="00124BB4">
        <w:rPr>
          <w:rFonts w:ascii="Arial" w:eastAsia="Calibri" w:hAnsi="Arial" w:cs="Arial"/>
        </w:rPr>
        <w:t xml:space="preserve">, </w:t>
      </w:r>
      <w:r w:rsidR="2A49E355" w:rsidRPr="00124BB4">
        <w:rPr>
          <w:rFonts w:ascii="Arial" w:eastAsia="Calibri" w:hAnsi="Arial" w:cs="Arial"/>
        </w:rPr>
        <w:t>literature review</w:t>
      </w:r>
      <w:r w:rsidR="00B95A6B" w:rsidRPr="00124BB4">
        <w:rPr>
          <w:rFonts w:ascii="Arial" w:eastAsia="Calibri" w:hAnsi="Arial" w:cs="Arial"/>
        </w:rPr>
        <w:t>, and internal CRPO data analysis</w:t>
      </w:r>
      <w:r w:rsidR="00B42B45" w:rsidRPr="00124BB4">
        <w:rPr>
          <w:rFonts w:ascii="Arial" w:eastAsia="Calibri" w:hAnsi="Arial" w:cs="Arial"/>
        </w:rPr>
        <w:t>,</w:t>
      </w:r>
      <w:r w:rsidR="2A49E355" w:rsidRPr="00124BB4">
        <w:rPr>
          <w:rFonts w:ascii="Arial" w:eastAsia="Calibri" w:hAnsi="Arial" w:cs="Arial"/>
        </w:rPr>
        <w:t xml:space="preserve"> to create an updated draft. Each draft then went through a </w:t>
      </w:r>
      <w:r w:rsidR="697B2E78" w:rsidRPr="00124BB4">
        <w:rPr>
          <w:rFonts w:ascii="Arial" w:eastAsia="Calibri" w:hAnsi="Arial" w:cs="Arial"/>
        </w:rPr>
        <w:t>series of checkpoints</w:t>
      </w:r>
      <w:r w:rsidR="00B42B45" w:rsidRPr="00124BB4">
        <w:rPr>
          <w:rFonts w:ascii="Arial" w:eastAsia="Calibri" w:hAnsi="Arial" w:cs="Arial"/>
        </w:rPr>
        <w:t>,</w:t>
      </w:r>
      <w:r w:rsidR="697B2E78" w:rsidRPr="00124BB4">
        <w:rPr>
          <w:rFonts w:ascii="Arial" w:eastAsia="Calibri" w:hAnsi="Arial" w:cs="Arial"/>
        </w:rPr>
        <w:t xml:space="preserve"> including a </w:t>
      </w:r>
      <w:r w:rsidR="6FE1C4DC" w:rsidRPr="00124BB4">
        <w:rPr>
          <w:rFonts w:ascii="Arial" w:eastAsia="Calibri" w:hAnsi="Arial" w:cs="Arial"/>
        </w:rPr>
        <w:t>staff</w:t>
      </w:r>
      <w:r w:rsidR="697B2E78" w:rsidRPr="00124BB4">
        <w:rPr>
          <w:rFonts w:ascii="Arial" w:eastAsia="Calibri" w:hAnsi="Arial" w:cs="Arial"/>
        </w:rPr>
        <w:t xml:space="preserve"> review, Quality </w:t>
      </w:r>
      <w:r w:rsidR="1A22174D" w:rsidRPr="00124BB4">
        <w:rPr>
          <w:rFonts w:ascii="Arial" w:eastAsia="Calibri" w:hAnsi="Arial" w:cs="Arial"/>
        </w:rPr>
        <w:t>Assurance</w:t>
      </w:r>
      <w:r w:rsidR="697B2E78" w:rsidRPr="00124BB4">
        <w:rPr>
          <w:rFonts w:ascii="Arial" w:eastAsia="Calibri" w:hAnsi="Arial" w:cs="Arial"/>
        </w:rPr>
        <w:t xml:space="preserve"> Committee </w:t>
      </w:r>
      <w:r w:rsidR="00B42B45" w:rsidRPr="00124BB4">
        <w:rPr>
          <w:rFonts w:ascii="Arial" w:eastAsia="Calibri" w:hAnsi="Arial" w:cs="Arial"/>
        </w:rPr>
        <w:t>r</w:t>
      </w:r>
      <w:r w:rsidR="697B2E78" w:rsidRPr="00124BB4">
        <w:rPr>
          <w:rFonts w:ascii="Arial" w:eastAsia="Calibri" w:hAnsi="Arial" w:cs="Arial"/>
        </w:rPr>
        <w:t>eview,</w:t>
      </w:r>
      <w:r w:rsidR="3CCB2561" w:rsidRPr="00124BB4">
        <w:rPr>
          <w:rFonts w:ascii="Arial" w:eastAsia="Calibri" w:hAnsi="Arial" w:cs="Arial"/>
        </w:rPr>
        <w:t xml:space="preserve"> </w:t>
      </w:r>
      <w:r w:rsidR="00060227" w:rsidRPr="00124BB4">
        <w:rPr>
          <w:rFonts w:ascii="Arial" w:eastAsia="Calibri" w:hAnsi="Arial" w:cs="Arial"/>
        </w:rPr>
        <w:t xml:space="preserve">preliminary stakeholder consultation, and </w:t>
      </w:r>
      <w:r w:rsidR="3CCB2561" w:rsidRPr="00124BB4">
        <w:rPr>
          <w:rFonts w:ascii="Arial" w:eastAsia="Calibri" w:hAnsi="Arial" w:cs="Arial"/>
        </w:rPr>
        <w:t xml:space="preserve">Council </w:t>
      </w:r>
      <w:r w:rsidR="00060227" w:rsidRPr="00124BB4">
        <w:rPr>
          <w:rFonts w:ascii="Arial" w:eastAsia="Calibri" w:hAnsi="Arial" w:cs="Arial"/>
        </w:rPr>
        <w:t>r</w:t>
      </w:r>
      <w:r w:rsidR="3CCB2561" w:rsidRPr="00124BB4">
        <w:rPr>
          <w:rFonts w:ascii="Arial" w:eastAsia="Calibri" w:hAnsi="Arial" w:cs="Arial"/>
        </w:rPr>
        <w:t>eview.</w:t>
      </w:r>
      <w:r w:rsidR="00440FC1" w:rsidRPr="00124BB4">
        <w:rPr>
          <w:rFonts w:ascii="Arial" w:eastAsia="Calibri" w:hAnsi="Arial" w:cs="Arial"/>
        </w:rPr>
        <w:t xml:space="preserve"> </w:t>
      </w:r>
      <w:r w:rsidR="00506E21" w:rsidRPr="00124BB4">
        <w:rPr>
          <w:rFonts w:ascii="Arial" w:eastAsia="Calibri" w:hAnsi="Arial" w:cs="Arial"/>
        </w:rPr>
        <w:t xml:space="preserve">CRPO will review feedback from this public consultation before presenting </w:t>
      </w:r>
      <w:r w:rsidR="00440FC1" w:rsidRPr="00124BB4">
        <w:rPr>
          <w:rFonts w:ascii="Arial" w:eastAsia="Calibri" w:hAnsi="Arial" w:cs="Arial"/>
        </w:rPr>
        <w:t>the draft revised standards for approval by Council.</w:t>
      </w:r>
    </w:p>
    <w:p w14:paraId="4E57B2A1" w14:textId="71F69001" w:rsidR="00440FC1" w:rsidRPr="006424A2" w:rsidRDefault="00440FC1" w:rsidP="6A6CC8E6">
      <w:pPr>
        <w:rPr>
          <w:rFonts w:ascii="Arial" w:eastAsia="Calibri" w:hAnsi="Arial" w:cs="Arial"/>
        </w:rPr>
      </w:pPr>
      <w:r w:rsidRPr="00124BB4">
        <w:rPr>
          <w:rFonts w:ascii="Arial" w:eastAsia="Calibri" w:hAnsi="Arial" w:cs="Arial"/>
        </w:rPr>
        <w:t xml:space="preserve">This package contains a short summary of </w:t>
      </w:r>
      <w:r w:rsidR="00ED1C34" w:rsidRPr="00124BB4">
        <w:rPr>
          <w:rFonts w:ascii="Arial" w:eastAsia="Calibri" w:hAnsi="Arial" w:cs="Arial"/>
        </w:rPr>
        <w:t>changes from the previously approved standards, followed by full versions of each draft revised standard.</w:t>
      </w:r>
    </w:p>
    <w:p w14:paraId="52B6C578" w14:textId="5E431717" w:rsidR="74B282CA" w:rsidRDefault="74B282CA" w:rsidP="6A6CC8E6">
      <w:pPr>
        <w:rPr>
          <w:rFonts w:ascii="Arial" w:eastAsia="Calibri" w:hAnsi="Arial" w:cs="Arial"/>
          <w:b/>
          <w:bCs/>
          <w:sz w:val="32"/>
          <w:szCs w:val="32"/>
        </w:rPr>
      </w:pPr>
      <w:r w:rsidRPr="00124BB4">
        <w:rPr>
          <w:rFonts w:ascii="Arial" w:eastAsia="Calibri" w:hAnsi="Arial" w:cs="Arial"/>
          <w:b/>
          <w:bCs/>
          <w:sz w:val="32"/>
          <w:szCs w:val="32"/>
        </w:rPr>
        <w:t>Universal Changes</w:t>
      </w:r>
    </w:p>
    <w:p w14:paraId="40EC4285" w14:textId="4B1DBA26" w:rsidR="00531A83" w:rsidRPr="006424A2" w:rsidRDefault="00C95FB2" w:rsidP="6A6CC8E6">
      <w:pPr>
        <w:rPr>
          <w:rFonts w:ascii="Arial" w:eastAsia="Arial" w:hAnsi="Arial" w:cs="Arial"/>
        </w:rPr>
      </w:pPr>
      <w:bookmarkStart w:id="0" w:name="_Toc138770612"/>
      <w:r w:rsidRPr="00124BB4">
        <w:rPr>
          <w:rFonts w:ascii="Arial" w:eastAsia="Arial" w:hAnsi="Arial" w:cs="Arial"/>
        </w:rPr>
        <w:t>The following changes apply to a</w:t>
      </w:r>
      <w:r w:rsidR="74B282CA" w:rsidRPr="00124BB4">
        <w:rPr>
          <w:rFonts w:ascii="Arial" w:eastAsia="Arial" w:hAnsi="Arial" w:cs="Arial"/>
        </w:rPr>
        <w:t xml:space="preserve">ll </w:t>
      </w:r>
      <w:r w:rsidRPr="00124BB4">
        <w:rPr>
          <w:rFonts w:ascii="Arial" w:eastAsia="Arial" w:hAnsi="Arial" w:cs="Arial"/>
        </w:rPr>
        <w:t xml:space="preserve">the draft revised </w:t>
      </w:r>
      <w:r w:rsidR="74B282CA" w:rsidRPr="00124BB4">
        <w:rPr>
          <w:rFonts w:ascii="Arial" w:eastAsia="Arial" w:hAnsi="Arial" w:cs="Arial"/>
        </w:rPr>
        <w:t>standards:</w:t>
      </w:r>
    </w:p>
    <w:p w14:paraId="526D88EA" w14:textId="1819CEBB" w:rsidR="74B282CA" w:rsidRPr="006424A2" w:rsidRDefault="00B14C7E" w:rsidP="6A6CC8E6">
      <w:pPr>
        <w:pStyle w:val="ListParagraph"/>
        <w:numPr>
          <w:ilvl w:val="0"/>
          <w:numId w:val="1"/>
        </w:numPr>
        <w:rPr>
          <w:rFonts w:ascii="Arial" w:eastAsia="Arial" w:hAnsi="Arial" w:cs="Arial"/>
        </w:rPr>
      </w:pPr>
      <w:r w:rsidRPr="006424A2">
        <w:rPr>
          <w:rFonts w:ascii="Arial" w:eastAsia="Arial" w:hAnsi="Arial" w:cs="Arial"/>
        </w:rPr>
        <w:t xml:space="preserve">The </w:t>
      </w:r>
      <w:r w:rsidR="74B282CA" w:rsidRPr="006424A2">
        <w:rPr>
          <w:rFonts w:ascii="Arial" w:eastAsia="Arial" w:hAnsi="Arial" w:cs="Arial"/>
          <w:i/>
          <w:iCs/>
        </w:rPr>
        <w:t>Standard</w:t>
      </w:r>
      <w:r w:rsidR="74B282CA" w:rsidRPr="006424A2">
        <w:rPr>
          <w:rFonts w:ascii="Arial" w:eastAsia="Arial" w:hAnsi="Arial" w:cs="Arial"/>
        </w:rPr>
        <w:t xml:space="preserve"> </w:t>
      </w:r>
      <w:r w:rsidRPr="006424A2">
        <w:rPr>
          <w:rFonts w:ascii="Arial" w:eastAsia="Arial" w:hAnsi="Arial" w:cs="Arial"/>
        </w:rPr>
        <w:t xml:space="preserve">section appears first and is separated </w:t>
      </w:r>
      <w:r w:rsidR="74B282CA" w:rsidRPr="006424A2">
        <w:rPr>
          <w:rFonts w:ascii="Arial" w:eastAsia="Arial" w:hAnsi="Arial" w:cs="Arial"/>
        </w:rPr>
        <w:t xml:space="preserve">into </w:t>
      </w:r>
      <w:r w:rsidRPr="006424A2">
        <w:rPr>
          <w:rFonts w:ascii="Arial" w:eastAsia="Arial" w:hAnsi="Arial" w:cs="Arial"/>
        </w:rPr>
        <w:t xml:space="preserve">numbered </w:t>
      </w:r>
      <w:r w:rsidR="74B282CA" w:rsidRPr="006424A2">
        <w:rPr>
          <w:rFonts w:ascii="Arial" w:eastAsia="Arial" w:hAnsi="Arial" w:cs="Arial"/>
        </w:rPr>
        <w:t>sub</w:t>
      </w:r>
      <w:r w:rsidRPr="006424A2">
        <w:rPr>
          <w:rFonts w:ascii="Arial" w:eastAsia="Arial" w:hAnsi="Arial" w:cs="Arial"/>
        </w:rPr>
        <w:t>-</w:t>
      </w:r>
      <w:r w:rsidR="74B282CA" w:rsidRPr="006424A2">
        <w:rPr>
          <w:rFonts w:ascii="Arial" w:eastAsia="Arial" w:hAnsi="Arial" w:cs="Arial"/>
        </w:rPr>
        <w:t xml:space="preserve">standards (1.1.1, 1.1.2, </w:t>
      </w:r>
      <w:r w:rsidRPr="006424A2">
        <w:rPr>
          <w:rFonts w:ascii="Arial" w:eastAsia="Arial" w:hAnsi="Arial" w:cs="Arial"/>
        </w:rPr>
        <w:t>etc.</w:t>
      </w:r>
      <w:r w:rsidR="74B282CA" w:rsidRPr="006424A2">
        <w:rPr>
          <w:rFonts w:ascii="Arial" w:eastAsia="Arial" w:hAnsi="Arial" w:cs="Arial"/>
        </w:rPr>
        <w:t xml:space="preserve">) for </w:t>
      </w:r>
      <w:proofErr w:type="gramStart"/>
      <w:r w:rsidR="74B282CA" w:rsidRPr="006424A2">
        <w:rPr>
          <w:rFonts w:ascii="Arial" w:eastAsia="Arial" w:hAnsi="Arial" w:cs="Arial"/>
        </w:rPr>
        <w:t>clarity</w:t>
      </w:r>
      <w:proofErr w:type="gramEnd"/>
    </w:p>
    <w:p w14:paraId="4C0EA73D" w14:textId="309C54BC" w:rsidR="74B282CA" w:rsidRPr="006424A2" w:rsidDel="00E23BD1" w:rsidRDefault="74B282CA" w:rsidP="6A6CC8E6">
      <w:pPr>
        <w:pStyle w:val="ListParagraph"/>
        <w:numPr>
          <w:ilvl w:val="0"/>
          <w:numId w:val="1"/>
        </w:numPr>
        <w:rPr>
          <w:rFonts w:ascii="Arial" w:eastAsia="Arial" w:hAnsi="Arial" w:cs="Arial"/>
          <w:i/>
        </w:rPr>
      </w:pPr>
      <w:r w:rsidRPr="006424A2" w:rsidDel="00E23BD1">
        <w:rPr>
          <w:rFonts w:ascii="Arial" w:eastAsia="Arial" w:hAnsi="Arial" w:cs="Arial"/>
        </w:rPr>
        <w:t xml:space="preserve">The </w:t>
      </w:r>
      <w:r w:rsidRPr="006424A2" w:rsidDel="00E23BD1">
        <w:rPr>
          <w:rFonts w:ascii="Arial" w:eastAsia="Arial" w:hAnsi="Arial" w:cs="Arial"/>
          <w:i/>
          <w:iCs/>
        </w:rPr>
        <w:t>Background</w:t>
      </w:r>
      <w:r w:rsidRPr="006424A2" w:rsidDel="00E23BD1">
        <w:rPr>
          <w:rFonts w:ascii="Arial" w:eastAsia="Arial" w:hAnsi="Arial" w:cs="Arial"/>
        </w:rPr>
        <w:t xml:space="preserve"> section has been renamed </w:t>
      </w:r>
      <w:proofErr w:type="gramStart"/>
      <w:r w:rsidRPr="006424A2" w:rsidDel="00E23BD1">
        <w:rPr>
          <w:rFonts w:ascii="Arial" w:eastAsia="Arial" w:hAnsi="Arial" w:cs="Arial"/>
          <w:i/>
          <w:iCs/>
        </w:rPr>
        <w:t>Commentary</w:t>
      </w:r>
      <w:proofErr w:type="gramEnd"/>
    </w:p>
    <w:p w14:paraId="390597AB" w14:textId="763634BB" w:rsidR="41C70533" w:rsidRPr="006424A2" w:rsidRDefault="41C70533" w:rsidP="6A6CC8E6">
      <w:pPr>
        <w:pStyle w:val="ListParagraph"/>
        <w:numPr>
          <w:ilvl w:val="0"/>
          <w:numId w:val="1"/>
        </w:numPr>
        <w:rPr>
          <w:rFonts w:ascii="Arial" w:eastAsia="Arial" w:hAnsi="Arial" w:cs="Arial"/>
        </w:rPr>
      </w:pPr>
      <w:r w:rsidRPr="006424A2">
        <w:rPr>
          <w:rFonts w:ascii="Arial" w:eastAsia="Arial" w:hAnsi="Arial" w:cs="Arial"/>
        </w:rPr>
        <w:t xml:space="preserve">A </w:t>
      </w:r>
      <w:r w:rsidRPr="006424A2">
        <w:rPr>
          <w:rFonts w:ascii="Arial" w:eastAsia="Arial" w:hAnsi="Arial" w:cs="Arial"/>
          <w:i/>
          <w:iCs/>
        </w:rPr>
        <w:t>Key Definitions</w:t>
      </w:r>
      <w:r w:rsidRPr="006424A2">
        <w:rPr>
          <w:rFonts w:ascii="Arial" w:eastAsia="Arial" w:hAnsi="Arial" w:cs="Arial"/>
        </w:rPr>
        <w:t xml:space="preserve"> section has been added to most </w:t>
      </w:r>
      <w:proofErr w:type="gramStart"/>
      <w:r w:rsidR="00E23BD1" w:rsidRPr="006424A2">
        <w:rPr>
          <w:rFonts w:ascii="Arial" w:eastAsia="Arial" w:hAnsi="Arial" w:cs="Arial"/>
        </w:rPr>
        <w:t>standards</w:t>
      </w:r>
      <w:proofErr w:type="gramEnd"/>
    </w:p>
    <w:p w14:paraId="0F82AD37" w14:textId="34EA98A3" w:rsidR="0065263C" w:rsidRPr="006424A2" w:rsidRDefault="0065263C" w:rsidP="0065263C">
      <w:pPr>
        <w:pStyle w:val="ListParagraph"/>
        <w:numPr>
          <w:ilvl w:val="0"/>
          <w:numId w:val="1"/>
        </w:numPr>
        <w:rPr>
          <w:rFonts w:ascii="Arial" w:eastAsia="Arial" w:hAnsi="Arial" w:cs="Arial"/>
        </w:rPr>
      </w:pPr>
      <w:r w:rsidRPr="006424A2">
        <w:rPr>
          <w:rFonts w:ascii="Arial" w:eastAsia="Arial" w:hAnsi="Arial" w:cs="Arial"/>
        </w:rPr>
        <w:t xml:space="preserve">The </w:t>
      </w:r>
      <w:r w:rsidRPr="006424A2">
        <w:rPr>
          <w:rFonts w:ascii="Arial" w:eastAsia="Arial" w:hAnsi="Arial" w:cs="Arial"/>
          <w:i/>
          <w:iCs/>
        </w:rPr>
        <w:t>Background</w:t>
      </w:r>
      <w:r w:rsidRPr="006424A2">
        <w:rPr>
          <w:rFonts w:ascii="Arial" w:eastAsia="Arial" w:hAnsi="Arial" w:cs="Arial"/>
        </w:rPr>
        <w:t xml:space="preserve"> section has been renamed </w:t>
      </w:r>
      <w:proofErr w:type="gramStart"/>
      <w:r w:rsidRPr="006424A2">
        <w:rPr>
          <w:rFonts w:ascii="Arial" w:eastAsia="Arial" w:hAnsi="Arial" w:cs="Arial"/>
          <w:i/>
          <w:iCs/>
        </w:rPr>
        <w:t>Commentary</w:t>
      </w:r>
      <w:proofErr w:type="gramEnd"/>
    </w:p>
    <w:p w14:paraId="5EAEEC46" w14:textId="1C729B63" w:rsidR="53756257" w:rsidRPr="006424A2" w:rsidRDefault="006C34B6" w:rsidP="78FBB60B">
      <w:pPr>
        <w:pStyle w:val="ListParagraph"/>
        <w:numPr>
          <w:ilvl w:val="0"/>
          <w:numId w:val="1"/>
        </w:numPr>
        <w:rPr>
          <w:rFonts w:ascii="Arial" w:eastAsia="Arial" w:hAnsi="Arial" w:cs="Arial"/>
          <w:i/>
          <w:iCs/>
        </w:rPr>
      </w:pPr>
      <w:r w:rsidRPr="78FBB60B">
        <w:rPr>
          <w:rFonts w:ascii="Arial" w:eastAsia="Arial" w:hAnsi="Arial" w:cs="Arial"/>
        </w:rPr>
        <w:t>Language has been updated (</w:t>
      </w:r>
      <w:r w:rsidR="00171748" w:rsidRPr="78FBB60B">
        <w:rPr>
          <w:rFonts w:ascii="Arial" w:eastAsia="Arial" w:hAnsi="Arial" w:cs="Arial"/>
        </w:rPr>
        <w:t>“registrant” instead of “member”; gender-neutral)</w:t>
      </w:r>
    </w:p>
    <w:p w14:paraId="2889DCF5" w14:textId="2878F7C5" w:rsidR="49BC6CA8" w:rsidRPr="007D054A" w:rsidRDefault="49BC6CA8" w:rsidP="78FBB60B">
      <w:pPr>
        <w:pStyle w:val="ListParagraph"/>
        <w:numPr>
          <w:ilvl w:val="0"/>
          <w:numId w:val="1"/>
        </w:numPr>
        <w:rPr>
          <w:rFonts w:ascii="Arial" w:eastAsia="Arial" w:hAnsi="Arial" w:cs="Arial"/>
        </w:rPr>
      </w:pPr>
      <w:r w:rsidRPr="78FBB60B">
        <w:rPr>
          <w:rFonts w:ascii="Arial" w:eastAsia="Arial" w:hAnsi="Arial" w:cs="Arial"/>
        </w:rPr>
        <w:t>Reviewed language around level of expectation (“shall” or “must” is a requirement; “should” is a recommendation)</w:t>
      </w:r>
    </w:p>
    <w:p w14:paraId="327F0877" w14:textId="799DA4D2" w:rsidR="005D3199" w:rsidRPr="00531A83" w:rsidRDefault="27E251A2" w:rsidP="00531A83">
      <w:pPr>
        <w:rPr>
          <w:rFonts w:ascii="Arial" w:eastAsia="Arial" w:hAnsi="Arial" w:cs="Arial"/>
          <w:b/>
          <w:sz w:val="32"/>
          <w:szCs w:val="32"/>
          <w:u w:val="single"/>
        </w:rPr>
      </w:pPr>
      <w:r w:rsidRPr="33866AA1">
        <w:rPr>
          <w:rFonts w:ascii="Arial" w:eastAsia="Arial" w:hAnsi="Arial" w:cs="Arial"/>
          <w:b/>
          <w:sz w:val="32"/>
          <w:szCs w:val="32"/>
        </w:rPr>
        <w:t>Summar</w:t>
      </w:r>
      <w:r w:rsidR="00171748" w:rsidRPr="33866AA1">
        <w:rPr>
          <w:rFonts w:ascii="Arial" w:eastAsia="Arial" w:hAnsi="Arial" w:cs="Arial"/>
          <w:b/>
          <w:sz w:val="32"/>
          <w:szCs w:val="32"/>
        </w:rPr>
        <w:t xml:space="preserve">y of Changes to Individual </w:t>
      </w:r>
      <w:bookmarkEnd w:id="0"/>
      <w:r w:rsidR="00171748" w:rsidRPr="33866AA1">
        <w:rPr>
          <w:rFonts w:ascii="Arial" w:eastAsia="Arial" w:hAnsi="Arial" w:cs="Arial"/>
          <w:b/>
          <w:bCs/>
          <w:sz w:val="32"/>
          <w:szCs w:val="32"/>
        </w:rPr>
        <w:t>Standards</w:t>
      </w:r>
    </w:p>
    <w:p w14:paraId="70031551" w14:textId="236DB46E" w:rsidR="005D3199" w:rsidRPr="00D04D28" w:rsidRDefault="63D719DB" w:rsidP="06BE5452">
      <w:pPr>
        <w:pStyle w:val="Heading21"/>
        <w:rPr>
          <w:b w:val="0"/>
          <w:color w:val="2F5496" w:themeColor="accent1" w:themeShade="BF"/>
          <w:sz w:val="28"/>
          <w:szCs w:val="28"/>
        </w:rPr>
      </w:pPr>
      <w:bookmarkStart w:id="1" w:name="_Toc138770613"/>
      <w:r w:rsidRPr="6BC7726A">
        <w:rPr>
          <w:sz w:val="28"/>
          <w:szCs w:val="28"/>
        </w:rPr>
        <w:t>Standard 1.1: Responsibility toward the College</w:t>
      </w:r>
      <w:bookmarkEnd w:id="1"/>
      <w:r w:rsidRPr="6BC7726A">
        <w:rPr>
          <w:sz w:val="28"/>
          <w:szCs w:val="28"/>
        </w:rPr>
        <w:t xml:space="preserve"> </w:t>
      </w:r>
    </w:p>
    <w:p w14:paraId="1E2F6B99" w14:textId="7C2A35E7" w:rsidR="005D3199" w:rsidRPr="00D82AF2" w:rsidRDefault="63D719DB" w:rsidP="02995524">
      <w:pPr>
        <w:rPr>
          <w:rFonts w:ascii="Arial" w:eastAsia="Arial" w:hAnsi="Arial" w:cs="Arial"/>
          <w:color w:val="000000" w:themeColor="text1"/>
        </w:rPr>
      </w:pPr>
      <w:r w:rsidRPr="02995524">
        <w:rPr>
          <w:rFonts w:ascii="Arial" w:eastAsia="Arial" w:hAnsi="Arial" w:cs="Arial"/>
          <w:b/>
          <w:bCs/>
          <w:color w:val="000000" w:themeColor="text1"/>
        </w:rPr>
        <w:t>Summary of Changes</w:t>
      </w:r>
    </w:p>
    <w:p w14:paraId="658E09FC" w14:textId="5A726B64" w:rsidR="005D3199" w:rsidRPr="00D82AF2" w:rsidRDefault="00D04D28" w:rsidP="006131F3">
      <w:pPr>
        <w:pStyle w:val="ListParagraph"/>
        <w:numPr>
          <w:ilvl w:val="0"/>
          <w:numId w:val="42"/>
        </w:numPr>
        <w:rPr>
          <w:rFonts w:ascii="Arial" w:eastAsia="Arial" w:hAnsi="Arial" w:cs="Arial"/>
          <w:color w:val="000000" w:themeColor="text1"/>
        </w:rPr>
      </w:pPr>
      <w:r w:rsidRPr="6BC7726A">
        <w:rPr>
          <w:rFonts w:ascii="Arial" w:eastAsia="Arial" w:hAnsi="Arial" w:cs="Arial"/>
          <w:color w:val="000000" w:themeColor="text1"/>
        </w:rPr>
        <w:t>L</w:t>
      </w:r>
      <w:r w:rsidR="63D719DB" w:rsidRPr="6BC7726A">
        <w:rPr>
          <w:rFonts w:ascii="Arial" w:eastAsia="Arial" w:hAnsi="Arial" w:cs="Arial"/>
          <w:color w:val="000000" w:themeColor="text1"/>
        </w:rPr>
        <w:t>ess</w:t>
      </w:r>
      <w:r w:rsidR="63D719DB" w:rsidRPr="02995524">
        <w:rPr>
          <w:rFonts w:ascii="Arial" w:eastAsia="Arial" w:hAnsi="Arial" w:cs="Arial"/>
          <w:color w:val="000000" w:themeColor="text1"/>
        </w:rPr>
        <w:t xml:space="preserve"> adversarial</w:t>
      </w:r>
      <w:r>
        <w:rPr>
          <w:rFonts w:ascii="Arial" w:eastAsia="Arial" w:hAnsi="Arial" w:cs="Arial"/>
          <w:color w:val="000000" w:themeColor="text1"/>
        </w:rPr>
        <w:t xml:space="preserve"> title</w:t>
      </w:r>
    </w:p>
    <w:p w14:paraId="6E1829F3" w14:textId="615B7036" w:rsidR="005D3199" w:rsidRPr="00D82AF2" w:rsidRDefault="63D719DB" w:rsidP="006131F3">
      <w:pPr>
        <w:pStyle w:val="ListParagraph"/>
        <w:numPr>
          <w:ilvl w:val="0"/>
          <w:numId w:val="42"/>
        </w:numPr>
        <w:rPr>
          <w:rFonts w:ascii="Arial" w:eastAsia="Arial" w:hAnsi="Arial" w:cs="Arial"/>
          <w:color w:val="000000" w:themeColor="text1"/>
        </w:rPr>
      </w:pPr>
      <w:r w:rsidRPr="02995524">
        <w:rPr>
          <w:rFonts w:ascii="Arial" w:eastAsia="Arial" w:hAnsi="Arial" w:cs="Arial"/>
          <w:color w:val="000000" w:themeColor="text1"/>
        </w:rPr>
        <w:t xml:space="preserve">Previous </w:t>
      </w:r>
      <w:r w:rsidRPr="02995524">
        <w:rPr>
          <w:rFonts w:ascii="Arial" w:eastAsia="Arial" w:hAnsi="Arial" w:cs="Arial"/>
          <w:i/>
          <w:iCs/>
          <w:color w:val="000000" w:themeColor="text1"/>
        </w:rPr>
        <w:t xml:space="preserve">Standard </w:t>
      </w:r>
      <w:r w:rsidRPr="02995524">
        <w:rPr>
          <w:rFonts w:ascii="Arial" w:eastAsia="Arial" w:hAnsi="Arial" w:cs="Arial"/>
          <w:color w:val="000000" w:themeColor="text1"/>
        </w:rPr>
        <w:t>expanded to include:</w:t>
      </w:r>
    </w:p>
    <w:p w14:paraId="03D39EA2" w14:textId="03D0D81B" w:rsidR="005D3199" w:rsidRPr="00D82AF2" w:rsidRDefault="63D719DB" w:rsidP="006131F3">
      <w:pPr>
        <w:pStyle w:val="ListParagraph"/>
        <w:numPr>
          <w:ilvl w:val="1"/>
          <w:numId w:val="42"/>
        </w:numPr>
        <w:rPr>
          <w:rFonts w:ascii="Arial" w:eastAsia="Arial" w:hAnsi="Arial" w:cs="Arial"/>
          <w:color w:val="000000" w:themeColor="text1"/>
        </w:rPr>
      </w:pPr>
      <w:r w:rsidRPr="02995524">
        <w:rPr>
          <w:rFonts w:ascii="Arial" w:eastAsia="Arial" w:hAnsi="Arial" w:cs="Arial"/>
          <w:color w:val="000000" w:themeColor="text1"/>
        </w:rPr>
        <w:t xml:space="preserve">Explicit recognition of the </w:t>
      </w:r>
      <w:proofErr w:type="gramStart"/>
      <w:r w:rsidR="004A2A36">
        <w:rPr>
          <w:rFonts w:ascii="Arial" w:eastAsia="Arial" w:hAnsi="Arial" w:cs="Arial"/>
          <w:color w:val="000000" w:themeColor="text1"/>
        </w:rPr>
        <w:t>responsibilities</w:t>
      </w:r>
      <w:proofErr w:type="gramEnd"/>
      <w:r w:rsidR="004A2A36">
        <w:rPr>
          <w:rFonts w:ascii="Arial" w:eastAsia="Arial" w:hAnsi="Arial" w:cs="Arial"/>
          <w:color w:val="000000" w:themeColor="text1"/>
        </w:rPr>
        <w:t xml:space="preserve"> </w:t>
      </w:r>
      <w:r w:rsidRPr="02995524">
        <w:rPr>
          <w:rFonts w:ascii="Arial" w:eastAsia="Arial" w:hAnsi="Arial" w:cs="Arial"/>
          <w:color w:val="000000" w:themeColor="text1"/>
        </w:rPr>
        <w:t xml:space="preserve">registrants are expected to </w:t>
      </w:r>
      <w:r w:rsidR="004A2A36" w:rsidRPr="1D5C611D">
        <w:rPr>
          <w:rFonts w:ascii="Arial" w:eastAsia="Arial" w:hAnsi="Arial" w:cs="Arial"/>
          <w:color w:val="000000" w:themeColor="text1"/>
        </w:rPr>
        <w:t>fulfill</w:t>
      </w:r>
      <w:r w:rsidRPr="02995524">
        <w:rPr>
          <w:rFonts w:ascii="Arial" w:eastAsia="Arial" w:hAnsi="Arial" w:cs="Arial"/>
          <w:color w:val="000000" w:themeColor="text1"/>
        </w:rPr>
        <w:t xml:space="preserve">, as opposed to leaving this information in the </w:t>
      </w:r>
      <w:r w:rsidRPr="02995524">
        <w:rPr>
          <w:rFonts w:ascii="Arial" w:eastAsia="Arial" w:hAnsi="Arial" w:cs="Arial"/>
          <w:i/>
          <w:iCs/>
          <w:color w:val="000000" w:themeColor="text1"/>
        </w:rPr>
        <w:t xml:space="preserve">Commentary </w:t>
      </w:r>
      <w:r w:rsidRPr="02995524">
        <w:rPr>
          <w:rFonts w:ascii="Arial" w:eastAsia="Arial" w:hAnsi="Arial" w:cs="Arial"/>
          <w:color w:val="000000" w:themeColor="text1"/>
        </w:rPr>
        <w:t xml:space="preserve">section or </w:t>
      </w:r>
      <w:r w:rsidRPr="02995524">
        <w:rPr>
          <w:rFonts w:ascii="Arial" w:eastAsia="Arial" w:hAnsi="Arial" w:cs="Arial"/>
          <w:i/>
          <w:iCs/>
          <w:color w:val="000000" w:themeColor="text1"/>
        </w:rPr>
        <w:t>Demonstrating the Standard</w:t>
      </w:r>
    </w:p>
    <w:p w14:paraId="73921BBA" w14:textId="38D45EE2" w:rsidR="005D3199" w:rsidRPr="00D82AF2" w:rsidRDefault="004A2A36" w:rsidP="006131F3">
      <w:pPr>
        <w:pStyle w:val="ListParagraph"/>
        <w:numPr>
          <w:ilvl w:val="1"/>
          <w:numId w:val="42"/>
        </w:numPr>
        <w:rPr>
          <w:rFonts w:ascii="Arial" w:eastAsia="Arial" w:hAnsi="Arial" w:cs="Arial"/>
          <w:color w:val="000000" w:themeColor="text1"/>
        </w:rPr>
      </w:pPr>
      <w:r w:rsidRPr="1D5C611D">
        <w:rPr>
          <w:rFonts w:ascii="Arial" w:eastAsia="Arial" w:hAnsi="Arial" w:cs="Arial"/>
          <w:color w:val="000000" w:themeColor="text1"/>
        </w:rPr>
        <w:t>A</w:t>
      </w:r>
      <w:r w:rsidR="63D719DB" w:rsidRPr="1D5C611D">
        <w:rPr>
          <w:rFonts w:ascii="Arial" w:eastAsia="Arial" w:hAnsi="Arial" w:cs="Arial"/>
          <w:color w:val="000000" w:themeColor="text1"/>
        </w:rPr>
        <w:t>dditional</w:t>
      </w:r>
      <w:r w:rsidR="63D719DB" w:rsidRPr="02995524">
        <w:rPr>
          <w:rFonts w:ascii="Arial" w:eastAsia="Arial" w:hAnsi="Arial" w:cs="Arial"/>
          <w:color w:val="000000" w:themeColor="text1"/>
        </w:rPr>
        <w:t xml:space="preserve"> responsibility to treat College </w:t>
      </w:r>
      <w:r>
        <w:rPr>
          <w:rFonts w:ascii="Arial" w:eastAsia="Arial" w:hAnsi="Arial" w:cs="Arial"/>
          <w:color w:val="000000" w:themeColor="text1"/>
        </w:rPr>
        <w:t xml:space="preserve">personnel </w:t>
      </w:r>
      <w:r w:rsidR="63D719DB" w:rsidRPr="02995524">
        <w:rPr>
          <w:rFonts w:ascii="Arial" w:eastAsia="Arial" w:hAnsi="Arial" w:cs="Arial"/>
          <w:color w:val="000000" w:themeColor="text1"/>
        </w:rPr>
        <w:t xml:space="preserve">with </w:t>
      </w:r>
      <w:proofErr w:type="gramStart"/>
      <w:r w:rsidR="63D719DB" w:rsidRPr="02995524">
        <w:rPr>
          <w:rFonts w:ascii="Arial" w:eastAsia="Arial" w:hAnsi="Arial" w:cs="Arial"/>
          <w:color w:val="000000" w:themeColor="text1"/>
        </w:rPr>
        <w:t>respect</w:t>
      </w:r>
      <w:proofErr w:type="gramEnd"/>
      <w:r w:rsidR="63D719DB" w:rsidRPr="02995524">
        <w:rPr>
          <w:rFonts w:ascii="Arial" w:eastAsia="Arial" w:hAnsi="Arial" w:cs="Arial"/>
          <w:color w:val="000000" w:themeColor="text1"/>
        </w:rPr>
        <w:t xml:space="preserve"> </w:t>
      </w:r>
    </w:p>
    <w:p w14:paraId="5673CB70" w14:textId="63221211" w:rsidR="005D3199" w:rsidRPr="00D82AF2" w:rsidRDefault="63D719DB" w:rsidP="006131F3">
      <w:pPr>
        <w:pStyle w:val="ListParagraph"/>
        <w:numPr>
          <w:ilvl w:val="0"/>
          <w:numId w:val="42"/>
        </w:numPr>
        <w:rPr>
          <w:rFonts w:ascii="Arial" w:eastAsia="Arial" w:hAnsi="Arial" w:cs="Arial"/>
          <w:color w:val="000000" w:themeColor="text1"/>
        </w:rPr>
      </w:pPr>
      <w:r w:rsidRPr="02995524">
        <w:rPr>
          <w:rFonts w:ascii="Arial" w:eastAsia="Arial" w:hAnsi="Arial" w:cs="Arial"/>
          <w:color w:val="000000" w:themeColor="text1"/>
        </w:rPr>
        <w:t xml:space="preserve">Additional guidance for best practices added into </w:t>
      </w:r>
      <w:r w:rsidRPr="02995524">
        <w:rPr>
          <w:rFonts w:ascii="Arial" w:eastAsia="Arial" w:hAnsi="Arial" w:cs="Arial"/>
          <w:i/>
          <w:iCs/>
          <w:color w:val="000000" w:themeColor="text1"/>
        </w:rPr>
        <w:t>Demonstrating the Standard</w:t>
      </w:r>
    </w:p>
    <w:p w14:paraId="127BDE26" w14:textId="43403204" w:rsidR="005D3199" w:rsidRPr="00D82AF2" w:rsidRDefault="63D719DB" w:rsidP="006131F3">
      <w:pPr>
        <w:pStyle w:val="ListParagraph"/>
        <w:numPr>
          <w:ilvl w:val="0"/>
          <w:numId w:val="42"/>
        </w:numPr>
        <w:rPr>
          <w:rFonts w:ascii="Arial" w:eastAsia="Arial" w:hAnsi="Arial" w:cs="Arial"/>
          <w:color w:val="000000" w:themeColor="text1"/>
        </w:rPr>
      </w:pPr>
      <w:r w:rsidRPr="02995524">
        <w:rPr>
          <w:rFonts w:ascii="Arial" w:eastAsia="Arial" w:hAnsi="Arial" w:cs="Arial"/>
          <w:color w:val="000000" w:themeColor="text1"/>
        </w:rPr>
        <w:t xml:space="preserve">Minor changes to the </w:t>
      </w:r>
      <w:r w:rsidRPr="02995524">
        <w:rPr>
          <w:rFonts w:ascii="Arial" w:eastAsia="Arial" w:hAnsi="Arial" w:cs="Arial"/>
          <w:i/>
          <w:iCs/>
          <w:color w:val="000000" w:themeColor="text1"/>
        </w:rPr>
        <w:t>Commentary</w:t>
      </w:r>
      <w:r w:rsidRPr="02995524">
        <w:rPr>
          <w:rFonts w:ascii="Arial" w:eastAsia="Arial" w:hAnsi="Arial" w:cs="Arial"/>
          <w:color w:val="000000" w:themeColor="text1"/>
        </w:rPr>
        <w:t xml:space="preserve"> section include:</w:t>
      </w:r>
    </w:p>
    <w:p w14:paraId="0CA72FFA" w14:textId="5907CB07" w:rsidR="005D3199" w:rsidRPr="00D82AF2" w:rsidRDefault="63D719DB" w:rsidP="006131F3">
      <w:pPr>
        <w:pStyle w:val="ListParagraph"/>
        <w:numPr>
          <w:ilvl w:val="1"/>
          <w:numId w:val="42"/>
        </w:numPr>
        <w:rPr>
          <w:rFonts w:ascii="Arial" w:eastAsia="Arial" w:hAnsi="Arial" w:cs="Arial"/>
          <w:color w:val="000000" w:themeColor="text1"/>
        </w:rPr>
      </w:pPr>
      <w:r w:rsidRPr="02995524">
        <w:rPr>
          <w:rFonts w:ascii="Arial" w:eastAsia="Arial" w:hAnsi="Arial" w:cs="Arial"/>
          <w:color w:val="000000" w:themeColor="text1"/>
        </w:rPr>
        <w:t xml:space="preserve">Description of responsibilities under the QA </w:t>
      </w:r>
      <w:r w:rsidR="0052083C" w:rsidRPr="1D5C611D">
        <w:rPr>
          <w:rFonts w:ascii="Arial" w:eastAsia="Arial" w:hAnsi="Arial" w:cs="Arial"/>
          <w:color w:val="000000" w:themeColor="text1"/>
        </w:rPr>
        <w:t>P</w:t>
      </w:r>
      <w:r w:rsidRPr="1D5C611D">
        <w:rPr>
          <w:rFonts w:ascii="Arial" w:eastAsia="Arial" w:hAnsi="Arial" w:cs="Arial"/>
          <w:color w:val="000000" w:themeColor="text1"/>
        </w:rPr>
        <w:t>rogram</w:t>
      </w:r>
      <w:r w:rsidRPr="02995524">
        <w:rPr>
          <w:rFonts w:ascii="Arial" w:eastAsia="Arial" w:hAnsi="Arial" w:cs="Arial"/>
          <w:b/>
          <w:bCs/>
          <w:sz w:val="32"/>
          <w:szCs w:val="32"/>
        </w:rPr>
        <w:t xml:space="preserve"> </w:t>
      </w:r>
    </w:p>
    <w:p w14:paraId="1CB3C173" w14:textId="77777777" w:rsidR="0052083C" w:rsidRDefault="0052083C">
      <w:pPr>
        <w:rPr>
          <w:rFonts w:ascii="Arial" w:eastAsia="Arial" w:hAnsi="Arial" w:cs="Arial"/>
          <w:b/>
          <w:bCs/>
          <w:sz w:val="32"/>
          <w:szCs w:val="32"/>
        </w:rPr>
      </w:pPr>
      <w:bookmarkStart w:id="2" w:name="_Toc138770614"/>
      <w:r>
        <w:lastRenderedPageBreak/>
        <w:br w:type="page"/>
      </w:r>
    </w:p>
    <w:p w14:paraId="6B09B5D8" w14:textId="32DB28AA" w:rsidR="005D3199" w:rsidRPr="0052083C" w:rsidRDefault="63D719DB" w:rsidP="02995524">
      <w:pPr>
        <w:pStyle w:val="Heading21"/>
        <w:rPr>
          <w:b w:val="0"/>
          <w:color w:val="2F5496" w:themeColor="accent1" w:themeShade="BF"/>
          <w:sz w:val="28"/>
          <w:szCs w:val="28"/>
        </w:rPr>
      </w:pPr>
      <w:r w:rsidRPr="1D5C611D">
        <w:rPr>
          <w:sz w:val="28"/>
          <w:szCs w:val="28"/>
        </w:rPr>
        <w:lastRenderedPageBreak/>
        <w:t>Standard 1.2: Use of Terms, Titles, and Designations</w:t>
      </w:r>
      <w:bookmarkEnd w:id="2"/>
    </w:p>
    <w:p w14:paraId="785083EC" w14:textId="1658FBEC" w:rsidR="005D3199" w:rsidRPr="00D82AF2" w:rsidRDefault="63D719DB" w:rsidP="1D5C611D">
      <w:pPr>
        <w:spacing w:after="0" w:line="240" w:lineRule="auto"/>
        <w:rPr>
          <w:rFonts w:ascii="Arial" w:eastAsia="Arial" w:hAnsi="Arial" w:cs="Arial"/>
          <w:color w:val="000000" w:themeColor="text1"/>
        </w:rPr>
      </w:pPr>
      <w:r w:rsidRPr="02995524">
        <w:rPr>
          <w:rFonts w:ascii="Arial" w:eastAsia="Arial" w:hAnsi="Arial" w:cs="Arial"/>
          <w:b/>
          <w:bCs/>
          <w:color w:val="000000" w:themeColor="text1"/>
        </w:rPr>
        <w:t>Summary of Changes</w:t>
      </w:r>
    </w:p>
    <w:p w14:paraId="787970CD" w14:textId="17591365" w:rsidR="005D3199" w:rsidRPr="00D82AF2" w:rsidRDefault="63D719DB" w:rsidP="006131F3">
      <w:pPr>
        <w:pStyle w:val="ListParagraph"/>
        <w:numPr>
          <w:ilvl w:val="0"/>
          <w:numId w:val="41"/>
        </w:numPr>
        <w:rPr>
          <w:rFonts w:ascii="Arial" w:eastAsia="Arial" w:hAnsi="Arial" w:cs="Arial"/>
          <w:color w:val="000000" w:themeColor="text1"/>
        </w:rPr>
      </w:pPr>
      <w:r w:rsidRPr="02995524">
        <w:rPr>
          <w:rFonts w:ascii="Arial" w:eastAsia="Arial" w:hAnsi="Arial" w:cs="Arial"/>
          <w:color w:val="000000" w:themeColor="text1"/>
        </w:rPr>
        <w:t xml:space="preserve">Previous </w:t>
      </w:r>
      <w:r w:rsidRPr="02995524">
        <w:rPr>
          <w:rFonts w:ascii="Arial" w:eastAsia="Arial" w:hAnsi="Arial" w:cs="Arial"/>
          <w:i/>
          <w:iCs/>
          <w:color w:val="000000" w:themeColor="text1"/>
        </w:rPr>
        <w:t xml:space="preserve">Standard </w:t>
      </w:r>
      <w:r w:rsidRPr="02995524">
        <w:rPr>
          <w:rFonts w:ascii="Arial" w:eastAsia="Arial" w:hAnsi="Arial" w:cs="Arial"/>
          <w:color w:val="000000" w:themeColor="text1"/>
        </w:rPr>
        <w:t>expanded to include:</w:t>
      </w:r>
    </w:p>
    <w:p w14:paraId="5FECB7AD" w14:textId="6115785B" w:rsidR="005D3199" w:rsidRPr="00D82AF2" w:rsidRDefault="63D719DB" w:rsidP="006131F3">
      <w:pPr>
        <w:pStyle w:val="ListParagraph"/>
        <w:numPr>
          <w:ilvl w:val="1"/>
          <w:numId w:val="41"/>
        </w:numPr>
        <w:rPr>
          <w:rFonts w:ascii="Arial" w:eastAsia="Arial" w:hAnsi="Arial" w:cs="Arial"/>
          <w:color w:val="000000" w:themeColor="text1"/>
        </w:rPr>
      </w:pPr>
      <w:r w:rsidRPr="02995524">
        <w:rPr>
          <w:rFonts w:ascii="Arial" w:eastAsia="Arial" w:hAnsi="Arial" w:cs="Arial"/>
          <w:color w:val="000000" w:themeColor="text1"/>
        </w:rPr>
        <w:t xml:space="preserve">Expectation to correct clients and colleagues when </w:t>
      </w:r>
      <w:r w:rsidR="009301CB">
        <w:rPr>
          <w:rFonts w:ascii="Arial" w:eastAsia="Arial" w:hAnsi="Arial" w:cs="Arial"/>
          <w:color w:val="000000" w:themeColor="text1"/>
        </w:rPr>
        <w:t xml:space="preserve">they use </w:t>
      </w:r>
      <w:r w:rsidRPr="02995524">
        <w:rPr>
          <w:rFonts w:ascii="Arial" w:eastAsia="Arial" w:hAnsi="Arial" w:cs="Arial"/>
          <w:color w:val="000000" w:themeColor="text1"/>
        </w:rPr>
        <w:t xml:space="preserve">inaccurate </w:t>
      </w:r>
      <w:proofErr w:type="gramStart"/>
      <w:r w:rsidRPr="02995524">
        <w:rPr>
          <w:rFonts w:ascii="Arial" w:eastAsia="Arial" w:hAnsi="Arial" w:cs="Arial"/>
          <w:color w:val="000000" w:themeColor="text1"/>
        </w:rPr>
        <w:t>titles</w:t>
      </w:r>
      <w:proofErr w:type="gramEnd"/>
      <w:r w:rsidRPr="02995524">
        <w:rPr>
          <w:rFonts w:ascii="Arial" w:eastAsia="Arial" w:hAnsi="Arial" w:cs="Arial"/>
          <w:color w:val="000000" w:themeColor="text1"/>
        </w:rPr>
        <w:t xml:space="preserve"> </w:t>
      </w:r>
    </w:p>
    <w:p w14:paraId="5BD8010E" w14:textId="64752EB0" w:rsidR="005D3199" w:rsidRPr="00D82AF2" w:rsidRDefault="63D719DB" w:rsidP="006131F3">
      <w:pPr>
        <w:pStyle w:val="ListParagraph"/>
        <w:numPr>
          <w:ilvl w:val="1"/>
          <w:numId w:val="41"/>
        </w:numPr>
        <w:rPr>
          <w:rFonts w:ascii="Arial" w:eastAsia="Arial" w:hAnsi="Arial" w:cs="Arial"/>
          <w:color w:val="000000" w:themeColor="text1"/>
        </w:rPr>
      </w:pPr>
      <w:r w:rsidRPr="02995524">
        <w:rPr>
          <w:rFonts w:ascii="Arial" w:eastAsia="Arial" w:hAnsi="Arial" w:cs="Arial"/>
          <w:color w:val="000000" w:themeColor="text1"/>
        </w:rPr>
        <w:t>Clarification on use of “doctor” title</w:t>
      </w:r>
    </w:p>
    <w:p w14:paraId="49EEE178" w14:textId="13497430" w:rsidR="005D3199" w:rsidRPr="00D82AF2" w:rsidRDefault="63D719DB" w:rsidP="006131F3">
      <w:pPr>
        <w:pStyle w:val="ListParagraph"/>
        <w:numPr>
          <w:ilvl w:val="0"/>
          <w:numId w:val="41"/>
        </w:numPr>
        <w:rPr>
          <w:rFonts w:ascii="Arial" w:eastAsia="Arial" w:hAnsi="Arial" w:cs="Arial"/>
          <w:color w:val="000000" w:themeColor="text1"/>
        </w:rPr>
      </w:pPr>
      <w:r w:rsidRPr="02995524">
        <w:rPr>
          <w:rFonts w:ascii="Arial" w:eastAsia="Arial" w:hAnsi="Arial" w:cs="Arial"/>
          <w:color w:val="000000" w:themeColor="text1"/>
        </w:rPr>
        <w:t xml:space="preserve">Definitions </w:t>
      </w:r>
      <w:r w:rsidR="009301CB">
        <w:rPr>
          <w:rFonts w:ascii="Arial" w:eastAsia="Arial" w:hAnsi="Arial" w:cs="Arial"/>
          <w:color w:val="000000" w:themeColor="text1"/>
        </w:rPr>
        <w:t xml:space="preserve">added </w:t>
      </w:r>
      <w:r w:rsidRPr="02995524">
        <w:rPr>
          <w:rFonts w:ascii="Arial" w:eastAsia="Arial" w:hAnsi="Arial" w:cs="Arial"/>
          <w:color w:val="000000" w:themeColor="text1"/>
        </w:rPr>
        <w:t xml:space="preserve">for “earned title/credential,” “recognized credentialling body,” “established standards,” and “acting in a professional </w:t>
      </w:r>
      <w:proofErr w:type="gramStart"/>
      <w:r w:rsidRPr="02995524">
        <w:rPr>
          <w:rFonts w:ascii="Arial" w:eastAsia="Arial" w:hAnsi="Arial" w:cs="Arial"/>
          <w:color w:val="000000" w:themeColor="text1"/>
        </w:rPr>
        <w:t>category</w:t>
      </w:r>
      <w:proofErr w:type="gramEnd"/>
      <w:r w:rsidRPr="02995524">
        <w:rPr>
          <w:rFonts w:ascii="Arial" w:eastAsia="Arial" w:hAnsi="Arial" w:cs="Arial"/>
          <w:color w:val="000000" w:themeColor="text1"/>
        </w:rPr>
        <w:t>”</w:t>
      </w:r>
    </w:p>
    <w:p w14:paraId="3303DCA1" w14:textId="6C6A81A8" w:rsidR="005D3199" w:rsidRPr="00D82AF2" w:rsidRDefault="63D719DB" w:rsidP="006131F3">
      <w:pPr>
        <w:pStyle w:val="ListParagraph"/>
        <w:numPr>
          <w:ilvl w:val="0"/>
          <w:numId w:val="41"/>
        </w:numPr>
        <w:rPr>
          <w:rFonts w:ascii="Arial" w:eastAsia="Arial" w:hAnsi="Arial" w:cs="Arial"/>
          <w:color w:val="000000" w:themeColor="text1"/>
        </w:rPr>
      </w:pPr>
      <w:r w:rsidRPr="02995524">
        <w:rPr>
          <w:rFonts w:ascii="Arial" w:eastAsia="Arial" w:hAnsi="Arial" w:cs="Arial"/>
          <w:color w:val="000000" w:themeColor="text1"/>
        </w:rPr>
        <w:t xml:space="preserve">Additions to the </w:t>
      </w:r>
      <w:r w:rsidRPr="02995524">
        <w:rPr>
          <w:rFonts w:ascii="Arial" w:eastAsia="Arial" w:hAnsi="Arial" w:cs="Arial"/>
          <w:i/>
          <w:iCs/>
          <w:color w:val="000000" w:themeColor="text1"/>
        </w:rPr>
        <w:t>Commentary</w:t>
      </w:r>
      <w:r w:rsidRPr="02995524">
        <w:rPr>
          <w:rFonts w:ascii="Arial" w:eastAsia="Arial" w:hAnsi="Arial" w:cs="Arial"/>
          <w:color w:val="000000" w:themeColor="text1"/>
        </w:rPr>
        <w:t xml:space="preserve"> section include:</w:t>
      </w:r>
    </w:p>
    <w:p w14:paraId="6F8E286C" w14:textId="4A789818" w:rsidR="005D3199" w:rsidRPr="00D82AF2" w:rsidRDefault="63D719DB" w:rsidP="006131F3">
      <w:pPr>
        <w:pStyle w:val="ListParagraph"/>
        <w:numPr>
          <w:ilvl w:val="1"/>
          <w:numId w:val="41"/>
        </w:numPr>
        <w:rPr>
          <w:rFonts w:ascii="Arial" w:eastAsia="Arial" w:hAnsi="Arial" w:cs="Arial"/>
          <w:color w:val="000000" w:themeColor="text1"/>
        </w:rPr>
      </w:pPr>
      <w:r w:rsidRPr="02995524">
        <w:rPr>
          <w:rFonts w:ascii="Arial" w:eastAsia="Arial" w:hAnsi="Arial" w:cs="Arial"/>
          <w:color w:val="000000" w:themeColor="text1"/>
        </w:rPr>
        <w:t xml:space="preserve">Guidance for students and pending applicants on appropriate title </w:t>
      </w:r>
      <w:proofErr w:type="gramStart"/>
      <w:r w:rsidRPr="02995524">
        <w:rPr>
          <w:rFonts w:ascii="Arial" w:eastAsia="Arial" w:hAnsi="Arial" w:cs="Arial"/>
          <w:color w:val="000000" w:themeColor="text1"/>
        </w:rPr>
        <w:t>usage</w:t>
      </w:r>
      <w:proofErr w:type="gramEnd"/>
      <w:r w:rsidRPr="02995524">
        <w:rPr>
          <w:rFonts w:ascii="Arial" w:eastAsia="Arial" w:hAnsi="Arial" w:cs="Arial"/>
          <w:color w:val="000000" w:themeColor="text1"/>
        </w:rPr>
        <w:t xml:space="preserve"> </w:t>
      </w:r>
    </w:p>
    <w:p w14:paraId="17F48D80" w14:textId="208C7B61" w:rsidR="005D3199" w:rsidRPr="00D82AF2" w:rsidRDefault="63D719DB" w:rsidP="006131F3">
      <w:pPr>
        <w:pStyle w:val="ListParagraph"/>
        <w:numPr>
          <w:ilvl w:val="1"/>
          <w:numId w:val="41"/>
        </w:numPr>
        <w:rPr>
          <w:rFonts w:ascii="Arial" w:eastAsia="Arial" w:hAnsi="Arial" w:cs="Arial"/>
          <w:color w:val="000000" w:themeColor="text1"/>
        </w:rPr>
      </w:pPr>
      <w:r w:rsidRPr="1D5C611D">
        <w:rPr>
          <w:rFonts w:ascii="Arial" w:eastAsia="Arial" w:hAnsi="Arial" w:cs="Arial"/>
          <w:color w:val="000000" w:themeColor="text1"/>
        </w:rPr>
        <w:t>Clarification</w:t>
      </w:r>
      <w:r w:rsidRPr="02995524">
        <w:rPr>
          <w:rFonts w:ascii="Arial" w:eastAsia="Arial" w:hAnsi="Arial" w:cs="Arial"/>
          <w:color w:val="000000" w:themeColor="text1"/>
        </w:rPr>
        <w:t xml:space="preserve"> on appropriate </w:t>
      </w:r>
      <w:r w:rsidR="00F37F2E">
        <w:rPr>
          <w:rFonts w:ascii="Arial" w:eastAsia="Arial" w:hAnsi="Arial" w:cs="Arial"/>
          <w:color w:val="000000" w:themeColor="text1"/>
        </w:rPr>
        <w:t xml:space="preserve">use of </w:t>
      </w:r>
      <w:r w:rsidRPr="57704F5E">
        <w:rPr>
          <w:rFonts w:ascii="Arial" w:eastAsia="Arial" w:hAnsi="Arial" w:cs="Arial"/>
          <w:color w:val="000000" w:themeColor="text1"/>
        </w:rPr>
        <w:t>title</w:t>
      </w:r>
      <w:r w:rsidRPr="02995524">
        <w:rPr>
          <w:rFonts w:ascii="Arial" w:eastAsia="Arial" w:hAnsi="Arial" w:cs="Arial"/>
          <w:color w:val="000000" w:themeColor="text1"/>
        </w:rPr>
        <w:t xml:space="preserve"> for RP(Qualifying) registrants  </w:t>
      </w:r>
    </w:p>
    <w:p w14:paraId="6410248C" w14:textId="46A16F56" w:rsidR="005D3199" w:rsidRPr="00F37F2E" w:rsidRDefault="63D719DB" w:rsidP="02995524">
      <w:pPr>
        <w:pStyle w:val="Heading21"/>
        <w:rPr>
          <w:b w:val="0"/>
          <w:color w:val="000000" w:themeColor="text1"/>
          <w:sz w:val="28"/>
          <w:szCs w:val="28"/>
        </w:rPr>
      </w:pPr>
      <w:bookmarkStart w:id="3" w:name="_Toc138770615"/>
      <w:r w:rsidRPr="4BDBC48D">
        <w:rPr>
          <w:sz w:val="28"/>
          <w:szCs w:val="28"/>
        </w:rPr>
        <w:t>Standard 1.3: Mandatory Reporting</w:t>
      </w:r>
      <w:bookmarkEnd w:id="3"/>
      <w:r w:rsidRPr="4BDBC48D">
        <w:rPr>
          <w:sz w:val="28"/>
          <w:szCs w:val="28"/>
        </w:rPr>
        <w:t xml:space="preserve"> </w:t>
      </w:r>
    </w:p>
    <w:p w14:paraId="3937D28C" w14:textId="08D1AF0B" w:rsidR="005D3199" w:rsidRPr="00D82AF2" w:rsidRDefault="63D719DB" w:rsidP="02995524">
      <w:pPr>
        <w:rPr>
          <w:rFonts w:ascii="Arial" w:eastAsia="Arial" w:hAnsi="Arial" w:cs="Arial"/>
          <w:color w:val="000000" w:themeColor="text1"/>
        </w:rPr>
      </w:pPr>
      <w:r w:rsidRPr="02995524">
        <w:rPr>
          <w:rFonts w:ascii="Arial" w:eastAsia="Arial" w:hAnsi="Arial" w:cs="Arial"/>
          <w:b/>
          <w:bCs/>
          <w:color w:val="000000" w:themeColor="text1"/>
        </w:rPr>
        <w:t>Summary of Changes</w:t>
      </w:r>
    </w:p>
    <w:p w14:paraId="03F920C5" w14:textId="7AB72F6F" w:rsidR="005D3199" w:rsidRPr="00D82AF2" w:rsidRDefault="63D719DB" w:rsidP="006131F3">
      <w:pPr>
        <w:pStyle w:val="ListParagraph"/>
        <w:numPr>
          <w:ilvl w:val="0"/>
          <w:numId w:val="40"/>
        </w:numPr>
        <w:rPr>
          <w:rFonts w:ascii="Arial" w:eastAsia="Arial" w:hAnsi="Arial" w:cs="Arial"/>
          <w:color w:val="000000" w:themeColor="text1"/>
        </w:rPr>
      </w:pPr>
      <w:r w:rsidRPr="02995524">
        <w:rPr>
          <w:rFonts w:ascii="Arial" w:eastAsia="Arial" w:hAnsi="Arial" w:cs="Arial"/>
          <w:color w:val="000000" w:themeColor="text1"/>
        </w:rPr>
        <w:t xml:space="preserve">Change of title to include additional reporting </w:t>
      </w:r>
      <w:proofErr w:type="gramStart"/>
      <w:r w:rsidRPr="02995524">
        <w:rPr>
          <w:rFonts w:ascii="Arial" w:eastAsia="Arial" w:hAnsi="Arial" w:cs="Arial"/>
          <w:color w:val="000000" w:themeColor="text1"/>
        </w:rPr>
        <w:t>obligations</w:t>
      </w:r>
      <w:proofErr w:type="gramEnd"/>
    </w:p>
    <w:p w14:paraId="59AE4EDD" w14:textId="42B4BA65" w:rsidR="005D3199" w:rsidRPr="00D82AF2" w:rsidRDefault="63D719DB" w:rsidP="006131F3">
      <w:pPr>
        <w:pStyle w:val="ListParagraph"/>
        <w:numPr>
          <w:ilvl w:val="0"/>
          <w:numId w:val="40"/>
        </w:numPr>
        <w:rPr>
          <w:rFonts w:ascii="Arial" w:eastAsia="Arial" w:hAnsi="Arial" w:cs="Arial"/>
          <w:color w:val="000000" w:themeColor="text1"/>
        </w:rPr>
      </w:pPr>
      <w:r w:rsidRPr="02995524">
        <w:rPr>
          <w:rFonts w:ascii="Arial" w:eastAsia="Arial" w:hAnsi="Arial" w:cs="Arial"/>
          <w:color w:val="000000" w:themeColor="text1"/>
        </w:rPr>
        <w:t xml:space="preserve">Inclusion of reporting obligations to organizations other than the College </w:t>
      </w:r>
    </w:p>
    <w:p w14:paraId="725023AD" w14:textId="4A94E4C6" w:rsidR="005D3199" w:rsidRPr="00D82AF2" w:rsidRDefault="00F37F2E" w:rsidP="006131F3">
      <w:pPr>
        <w:pStyle w:val="ListParagraph"/>
        <w:numPr>
          <w:ilvl w:val="0"/>
          <w:numId w:val="40"/>
        </w:numPr>
        <w:rPr>
          <w:rFonts w:ascii="Arial" w:eastAsia="Arial" w:hAnsi="Arial" w:cs="Arial"/>
          <w:color w:val="000000" w:themeColor="text1"/>
        </w:rPr>
      </w:pPr>
      <w:r w:rsidRPr="4BDBC48D">
        <w:rPr>
          <w:rFonts w:ascii="Arial" w:eastAsia="Arial" w:hAnsi="Arial" w:cs="Arial"/>
          <w:color w:val="000000" w:themeColor="text1"/>
        </w:rPr>
        <w:t>Links</w:t>
      </w:r>
      <w:r>
        <w:rPr>
          <w:rFonts w:ascii="Arial" w:eastAsia="Arial" w:hAnsi="Arial" w:cs="Arial"/>
          <w:color w:val="000000" w:themeColor="text1"/>
        </w:rPr>
        <w:t xml:space="preserve"> to</w:t>
      </w:r>
      <w:r w:rsidR="63D719DB" w:rsidRPr="02995524">
        <w:rPr>
          <w:rFonts w:ascii="Arial" w:eastAsia="Arial" w:hAnsi="Arial" w:cs="Arial"/>
          <w:color w:val="000000" w:themeColor="text1"/>
        </w:rPr>
        <w:t xml:space="preserve"> existing resources to assist registrants in understanding reporting </w:t>
      </w:r>
      <w:proofErr w:type="gramStart"/>
      <w:r w:rsidR="63D719DB" w:rsidRPr="02995524">
        <w:rPr>
          <w:rFonts w:ascii="Arial" w:eastAsia="Arial" w:hAnsi="Arial" w:cs="Arial"/>
          <w:color w:val="000000" w:themeColor="text1"/>
        </w:rPr>
        <w:t>obligations</w:t>
      </w:r>
      <w:proofErr w:type="gramEnd"/>
    </w:p>
    <w:p w14:paraId="22793E66" w14:textId="2561D538" w:rsidR="005D3199" w:rsidRPr="00F37F2E" w:rsidRDefault="63D719DB" w:rsidP="02995524">
      <w:pPr>
        <w:pStyle w:val="Heading21"/>
        <w:rPr>
          <w:b w:val="0"/>
          <w:color w:val="2F5496" w:themeColor="accent1" w:themeShade="BF"/>
          <w:sz w:val="28"/>
          <w:szCs w:val="28"/>
        </w:rPr>
      </w:pPr>
      <w:bookmarkStart w:id="4" w:name="_Toc138770616"/>
      <w:r w:rsidRPr="11ACAC14">
        <w:rPr>
          <w:sz w:val="28"/>
          <w:szCs w:val="28"/>
        </w:rPr>
        <w:t>Standard 1.4: Controlled Acts</w:t>
      </w:r>
      <w:bookmarkEnd w:id="4"/>
    </w:p>
    <w:p w14:paraId="0B5784FE" w14:textId="61147B09" w:rsidR="005D3199" w:rsidRPr="00D82AF2" w:rsidRDefault="63D719DB" w:rsidP="11ACAC14">
      <w:pPr>
        <w:spacing w:after="0" w:line="240" w:lineRule="auto"/>
        <w:rPr>
          <w:rFonts w:ascii="Arial" w:eastAsia="Arial" w:hAnsi="Arial" w:cs="Arial"/>
          <w:color w:val="000000" w:themeColor="text1"/>
        </w:rPr>
      </w:pPr>
      <w:r w:rsidRPr="02995524">
        <w:rPr>
          <w:rFonts w:ascii="Arial" w:eastAsia="Arial" w:hAnsi="Arial" w:cs="Arial"/>
          <w:b/>
          <w:bCs/>
          <w:color w:val="000000" w:themeColor="text1"/>
        </w:rPr>
        <w:t>Summary of Changes</w:t>
      </w:r>
    </w:p>
    <w:p w14:paraId="7FB25957" w14:textId="79BEF915" w:rsidR="005D3199" w:rsidRPr="00D82AF2" w:rsidRDefault="63D719DB" w:rsidP="006131F3">
      <w:pPr>
        <w:pStyle w:val="ListParagraph"/>
        <w:numPr>
          <w:ilvl w:val="0"/>
          <w:numId w:val="39"/>
        </w:numPr>
        <w:rPr>
          <w:rFonts w:ascii="Arial" w:eastAsia="Arial" w:hAnsi="Arial" w:cs="Arial"/>
          <w:color w:val="000000" w:themeColor="text1"/>
        </w:rPr>
      </w:pPr>
      <w:r w:rsidRPr="00124BB4">
        <w:rPr>
          <w:rFonts w:ascii="Arial" w:eastAsia="Arial" w:hAnsi="Arial" w:cs="Arial"/>
          <w:color w:val="000000" w:themeColor="text1"/>
        </w:rPr>
        <w:t>Alter</w:t>
      </w:r>
      <w:r w:rsidR="00724095" w:rsidRPr="00124BB4">
        <w:rPr>
          <w:rFonts w:ascii="Arial" w:eastAsia="Arial" w:hAnsi="Arial" w:cs="Arial"/>
          <w:color w:val="000000" w:themeColor="text1"/>
        </w:rPr>
        <w:t>ed</w:t>
      </w:r>
      <w:r w:rsidRPr="00124BB4">
        <w:rPr>
          <w:rFonts w:ascii="Arial" w:eastAsia="Arial" w:hAnsi="Arial" w:cs="Arial"/>
          <w:color w:val="000000" w:themeColor="text1"/>
        </w:rPr>
        <w:t xml:space="preserve"> the </w:t>
      </w:r>
      <w:r w:rsidRPr="00124BB4">
        <w:rPr>
          <w:rFonts w:ascii="Arial" w:eastAsia="Arial" w:hAnsi="Arial" w:cs="Arial"/>
          <w:i/>
          <w:iCs/>
          <w:color w:val="000000" w:themeColor="text1"/>
        </w:rPr>
        <w:t>Standard</w:t>
      </w:r>
      <w:r w:rsidRPr="00124BB4">
        <w:rPr>
          <w:rFonts w:ascii="Arial" w:eastAsia="Arial" w:hAnsi="Arial" w:cs="Arial"/>
          <w:color w:val="000000" w:themeColor="text1"/>
        </w:rPr>
        <w:t xml:space="preserve"> to better reflect the </w:t>
      </w:r>
      <w:r w:rsidRPr="00124BB4">
        <w:rPr>
          <w:rFonts w:ascii="Arial" w:eastAsia="Arial" w:hAnsi="Arial" w:cs="Arial"/>
          <w:i/>
          <w:iCs/>
          <w:color w:val="000000" w:themeColor="text1"/>
        </w:rPr>
        <w:t>Regulated Health Professions Act</w:t>
      </w:r>
    </w:p>
    <w:p w14:paraId="7784A88F" w14:textId="36484D9E" w:rsidR="005D3199" w:rsidRPr="00D82AF2" w:rsidRDefault="63D719DB" w:rsidP="006131F3">
      <w:pPr>
        <w:pStyle w:val="ListParagraph"/>
        <w:numPr>
          <w:ilvl w:val="0"/>
          <w:numId w:val="39"/>
        </w:numPr>
        <w:rPr>
          <w:rFonts w:ascii="Arial" w:eastAsia="Arial" w:hAnsi="Arial" w:cs="Arial"/>
          <w:color w:val="000000" w:themeColor="text1"/>
        </w:rPr>
      </w:pPr>
      <w:r w:rsidRPr="00124BB4">
        <w:rPr>
          <w:rFonts w:ascii="Arial" w:eastAsia="Arial" w:hAnsi="Arial" w:cs="Arial"/>
          <w:color w:val="000000" w:themeColor="text1"/>
        </w:rPr>
        <w:t>De-emphasize</w:t>
      </w:r>
      <w:r w:rsidR="00724095" w:rsidRPr="00124BB4">
        <w:rPr>
          <w:rFonts w:ascii="Arial" w:eastAsia="Arial" w:hAnsi="Arial" w:cs="Arial"/>
          <w:color w:val="000000" w:themeColor="text1"/>
        </w:rPr>
        <w:t>d</w:t>
      </w:r>
      <w:r w:rsidRPr="00124BB4">
        <w:rPr>
          <w:rFonts w:ascii="Arial" w:eastAsia="Arial" w:hAnsi="Arial" w:cs="Arial"/>
          <w:color w:val="000000" w:themeColor="text1"/>
        </w:rPr>
        <w:t xml:space="preserve"> the </w:t>
      </w:r>
      <w:r w:rsidR="000B3241" w:rsidRPr="00124BB4">
        <w:rPr>
          <w:rFonts w:ascii="Arial" w:eastAsia="Arial" w:hAnsi="Arial" w:cs="Arial"/>
          <w:color w:val="000000" w:themeColor="text1"/>
        </w:rPr>
        <w:t>possibility</w:t>
      </w:r>
      <w:r w:rsidRPr="00124BB4">
        <w:rPr>
          <w:rFonts w:ascii="Arial" w:eastAsia="Arial" w:hAnsi="Arial" w:cs="Arial"/>
          <w:color w:val="000000" w:themeColor="text1"/>
        </w:rPr>
        <w:t xml:space="preserve"> </w:t>
      </w:r>
      <w:r w:rsidR="000B3241" w:rsidRPr="00124BB4">
        <w:rPr>
          <w:rFonts w:ascii="Arial" w:eastAsia="Arial" w:hAnsi="Arial" w:cs="Arial"/>
          <w:color w:val="000000" w:themeColor="text1"/>
        </w:rPr>
        <w:t xml:space="preserve">of </w:t>
      </w:r>
      <w:r w:rsidRPr="00124BB4">
        <w:rPr>
          <w:rFonts w:ascii="Arial" w:eastAsia="Arial" w:hAnsi="Arial" w:cs="Arial"/>
          <w:color w:val="000000" w:themeColor="text1"/>
        </w:rPr>
        <w:t xml:space="preserve">delegating the controlled act of psychotherapy due </w:t>
      </w:r>
      <w:r w:rsidR="00236B81" w:rsidRPr="00124BB4">
        <w:rPr>
          <w:rFonts w:ascii="Arial" w:eastAsia="Arial" w:hAnsi="Arial" w:cs="Arial"/>
          <w:color w:val="000000" w:themeColor="text1"/>
        </w:rPr>
        <w:t xml:space="preserve">the rare circumstances required to do </w:t>
      </w:r>
      <w:proofErr w:type="gramStart"/>
      <w:r w:rsidR="00236B81" w:rsidRPr="00124BB4">
        <w:rPr>
          <w:rFonts w:ascii="Arial" w:eastAsia="Arial" w:hAnsi="Arial" w:cs="Arial"/>
          <w:color w:val="000000" w:themeColor="text1"/>
        </w:rPr>
        <w:t>so</w:t>
      </w:r>
      <w:proofErr w:type="gramEnd"/>
    </w:p>
    <w:p w14:paraId="6D5F16D3" w14:textId="5F3DF8D3" w:rsidR="005D3199" w:rsidRPr="00D82AF2" w:rsidRDefault="63D719DB" w:rsidP="006131F3">
      <w:pPr>
        <w:pStyle w:val="ListParagraph"/>
        <w:numPr>
          <w:ilvl w:val="0"/>
          <w:numId w:val="39"/>
        </w:numPr>
        <w:rPr>
          <w:rFonts w:ascii="Arial" w:eastAsia="Arial" w:hAnsi="Arial" w:cs="Arial"/>
          <w:color w:val="000000" w:themeColor="text1"/>
        </w:rPr>
      </w:pPr>
      <w:r w:rsidRPr="02995524">
        <w:rPr>
          <w:rFonts w:ascii="Arial" w:eastAsia="Arial" w:hAnsi="Arial" w:cs="Arial"/>
          <w:color w:val="000000" w:themeColor="text1"/>
        </w:rPr>
        <w:t xml:space="preserve">Definitions </w:t>
      </w:r>
      <w:r w:rsidR="000B3241">
        <w:rPr>
          <w:rFonts w:ascii="Arial" w:eastAsia="Arial" w:hAnsi="Arial" w:cs="Arial"/>
          <w:color w:val="000000" w:themeColor="text1"/>
        </w:rPr>
        <w:t>added</w:t>
      </w:r>
      <w:r w:rsidR="009321C0">
        <w:rPr>
          <w:rFonts w:ascii="Arial" w:eastAsia="Arial" w:hAnsi="Arial" w:cs="Arial"/>
          <w:color w:val="000000" w:themeColor="text1"/>
        </w:rPr>
        <w:t xml:space="preserve"> or updated</w:t>
      </w:r>
      <w:r w:rsidR="000B3241">
        <w:rPr>
          <w:rFonts w:ascii="Arial" w:eastAsia="Arial" w:hAnsi="Arial" w:cs="Arial"/>
          <w:color w:val="000000" w:themeColor="text1"/>
        </w:rPr>
        <w:t xml:space="preserve"> </w:t>
      </w:r>
      <w:r w:rsidRPr="02995524">
        <w:rPr>
          <w:rFonts w:ascii="Arial" w:eastAsia="Arial" w:hAnsi="Arial" w:cs="Arial"/>
          <w:color w:val="000000" w:themeColor="text1"/>
        </w:rPr>
        <w:t xml:space="preserve">for “psychotherapy scope of practice,” </w:t>
      </w:r>
      <w:r w:rsidR="009321C0">
        <w:rPr>
          <w:rFonts w:ascii="Arial" w:eastAsia="Arial" w:hAnsi="Arial" w:cs="Arial"/>
          <w:color w:val="000000" w:themeColor="text1"/>
        </w:rPr>
        <w:t xml:space="preserve">“delegation,” </w:t>
      </w:r>
      <w:r w:rsidRPr="02995524">
        <w:rPr>
          <w:rFonts w:ascii="Arial" w:eastAsia="Arial" w:hAnsi="Arial" w:cs="Arial"/>
          <w:color w:val="000000" w:themeColor="text1"/>
        </w:rPr>
        <w:t xml:space="preserve">and “controlled act of </w:t>
      </w:r>
      <w:proofErr w:type="gramStart"/>
      <w:r w:rsidRPr="02995524">
        <w:rPr>
          <w:rFonts w:ascii="Arial" w:eastAsia="Arial" w:hAnsi="Arial" w:cs="Arial"/>
          <w:color w:val="000000" w:themeColor="text1"/>
        </w:rPr>
        <w:t>psychotherapy</w:t>
      </w:r>
      <w:proofErr w:type="gramEnd"/>
      <w:r w:rsidRPr="02995524">
        <w:rPr>
          <w:rFonts w:ascii="Arial" w:eastAsia="Arial" w:hAnsi="Arial" w:cs="Arial"/>
          <w:color w:val="000000" w:themeColor="text1"/>
        </w:rPr>
        <w:t>”</w:t>
      </w:r>
    </w:p>
    <w:p w14:paraId="274D4BB3" w14:textId="4EFFEDBC" w:rsidR="005D3199" w:rsidRPr="00D82AF2" w:rsidRDefault="63D719DB" w:rsidP="006131F3">
      <w:pPr>
        <w:pStyle w:val="ListParagraph"/>
        <w:numPr>
          <w:ilvl w:val="0"/>
          <w:numId w:val="39"/>
        </w:numPr>
        <w:rPr>
          <w:rFonts w:ascii="Arial" w:eastAsia="Arial" w:hAnsi="Arial" w:cs="Arial"/>
          <w:color w:val="000000" w:themeColor="text1"/>
        </w:rPr>
      </w:pPr>
      <w:r w:rsidRPr="58BA7A66">
        <w:rPr>
          <w:rFonts w:ascii="Arial" w:eastAsia="Arial" w:hAnsi="Arial" w:cs="Arial"/>
          <w:i/>
          <w:iCs/>
          <w:color w:val="000000" w:themeColor="text1"/>
        </w:rPr>
        <w:t>Commentary</w:t>
      </w:r>
      <w:r w:rsidRPr="58BA7A66">
        <w:rPr>
          <w:rFonts w:ascii="Arial" w:eastAsia="Arial" w:hAnsi="Arial" w:cs="Arial"/>
          <w:color w:val="000000" w:themeColor="text1"/>
        </w:rPr>
        <w:t xml:space="preserve"> expanded to include </w:t>
      </w:r>
      <w:r w:rsidR="00C437C6" w:rsidRPr="58BA7A66">
        <w:rPr>
          <w:rFonts w:ascii="Arial" w:eastAsia="Arial" w:hAnsi="Arial" w:cs="Arial"/>
          <w:color w:val="000000" w:themeColor="text1"/>
        </w:rPr>
        <w:t xml:space="preserve">resources and </w:t>
      </w:r>
      <w:r w:rsidRPr="58BA7A66">
        <w:rPr>
          <w:rFonts w:ascii="Arial" w:eastAsia="Arial" w:hAnsi="Arial" w:cs="Arial"/>
          <w:color w:val="000000" w:themeColor="text1"/>
        </w:rPr>
        <w:t>clarification on the controlled act of psychotherapy</w:t>
      </w:r>
      <w:r w:rsidR="00E806F9" w:rsidRPr="58BA7A66">
        <w:rPr>
          <w:rFonts w:ascii="Arial" w:eastAsia="Arial" w:hAnsi="Arial" w:cs="Arial"/>
          <w:color w:val="000000" w:themeColor="text1"/>
        </w:rPr>
        <w:t xml:space="preserve"> and </w:t>
      </w:r>
      <w:r w:rsidRPr="58BA7A66">
        <w:rPr>
          <w:rFonts w:ascii="Arial" w:eastAsia="Arial" w:hAnsi="Arial" w:cs="Arial"/>
          <w:color w:val="000000" w:themeColor="text1"/>
        </w:rPr>
        <w:t xml:space="preserve">exceptions to the controlled </w:t>
      </w:r>
      <w:proofErr w:type="gramStart"/>
      <w:r w:rsidRPr="58BA7A66">
        <w:rPr>
          <w:rFonts w:ascii="Arial" w:eastAsia="Arial" w:hAnsi="Arial" w:cs="Arial"/>
          <w:color w:val="000000" w:themeColor="text1"/>
        </w:rPr>
        <w:t>act</w:t>
      </w:r>
      <w:proofErr w:type="gramEnd"/>
    </w:p>
    <w:p w14:paraId="4BDA7D21" w14:textId="0D5B7C52" w:rsidR="005D3199" w:rsidRPr="007E76E2" w:rsidRDefault="63D719DB" w:rsidP="02995524">
      <w:pPr>
        <w:pStyle w:val="Heading21"/>
        <w:rPr>
          <w:b w:val="0"/>
          <w:color w:val="000000" w:themeColor="text1"/>
          <w:sz w:val="28"/>
          <w:szCs w:val="28"/>
        </w:rPr>
      </w:pPr>
      <w:bookmarkStart w:id="5" w:name="_Toc138770617"/>
      <w:r w:rsidRPr="6B2A7D2E">
        <w:rPr>
          <w:sz w:val="28"/>
          <w:szCs w:val="28"/>
        </w:rPr>
        <w:t>Standard 1.5: General Conduct</w:t>
      </w:r>
      <w:bookmarkEnd w:id="5"/>
      <w:r w:rsidRPr="6B2A7D2E">
        <w:rPr>
          <w:sz w:val="28"/>
          <w:szCs w:val="28"/>
        </w:rPr>
        <w:t xml:space="preserve">  </w:t>
      </w:r>
    </w:p>
    <w:p w14:paraId="2F853E4F" w14:textId="669C052B" w:rsidR="005D3199" w:rsidRPr="00D82AF2" w:rsidRDefault="63D719DB" w:rsidP="02995524">
      <w:pPr>
        <w:rPr>
          <w:rFonts w:ascii="Arial" w:eastAsia="Arial" w:hAnsi="Arial" w:cs="Arial"/>
          <w:color w:val="000000" w:themeColor="text1"/>
        </w:rPr>
      </w:pPr>
      <w:r w:rsidRPr="02995524">
        <w:rPr>
          <w:rFonts w:ascii="Arial" w:eastAsia="Arial" w:hAnsi="Arial" w:cs="Arial"/>
          <w:b/>
          <w:bCs/>
          <w:color w:val="000000" w:themeColor="text1"/>
        </w:rPr>
        <w:t>Summary of Changes</w:t>
      </w:r>
    </w:p>
    <w:p w14:paraId="3DFC0AF4" w14:textId="36484D9E" w:rsidR="005D3199" w:rsidRPr="00D82AF2" w:rsidRDefault="009B509D" w:rsidP="006131F3">
      <w:pPr>
        <w:pStyle w:val="ListParagraph"/>
        <w:numPr>
          <w:ilvl w:val="0"/>
          <w:numId w:val="38"/>
        </w:numPr>
        <w:rPr>
          <w:rFonts w:ascii="Arial" w:eastAsia="Arial" w:hAnsi="Arial" w:cs="Arial"/>
          <w:color w:val="000000" w:themeColor="text1"/>
        </w:rPr>
      </w:pPr>
      <w:r w:rsidRPr="00124BB4">
        <w:rPr>
          <w:rFonts w:ascii="Arial" w:eastAsia="Arial" w:hAnsi="Arial" w:cs="Arial"/>
          <w:color w:val="000000" w:themeColor="text1"/>
        </w:rPr>
        <w:t>I</w:t>
      </w:r>
      <w:r w:rsidR="63D719DB" w:rsidRPr="00124BB4">
        <w:rPr>
          <w:rFonts w:ascii="Arial" w:eastAsia="Arial" w:hAnsi="Arial" w:cs="Arial"/>
          <w:color w:val="000000" w:themeColor="text1"/>
        </w:rPr>
        <w:t>nclude</w:t>
      </w:r>
      <w:r w:rsidR="00724095" w:rsidRPr="00124BB4">
        <w:rPr>
          <w:rFonts w:ascii="Arial" w:eastAsia="Arial" w:hAnsi="Arial" w:cs="Arial"/>
          <w:color w:val="000000" w:themeColor="text1"/>
        </w:rPr>
        <w:t>d</w:t>
      </w:r>
      <w:r w:rsidR="63D719DB" w:rsidRPr="00124BB4">
        <w:rPr>
          <w:rFonts w:ascii="Arial" w:eastAsia="Arial" w:hAnsi="Arial" w:cs="Arial"/>
          <w:color w:val="000000" w:themeColor="text1"/>
        </w:rPr>
        <w:t xml:space="preserve"> a new general provision on civility with </w:t>
      </w:r>
      <w:proofErr w:type="gramStart"/>
      <w:r w:rsidR="5804183D" w:rsidRPr="00124BB4">
        <w:rPr>
          <w:rFonts w:ascii="Arial" w:eastAsia="Arial" w:hAnsi="Arial" w:cs="Arial"/>
          <w:color w:val="000000" w:themeColor="text1"/>
        </w:rPr>
        <w:t>colleagues</w:t>
      </w:r>
      <w:proofErr w:type="gramEnd"/>
    </w:p>
    <w:p w14:paraId="576AFEEA" w14:textId="502EF1D9" w:rsidR="005D3199" w:rsidRPr="00D82AF2" w:rsidRDefault="63D719DB" w:rsidP="006131F3">
      <w:pPr>
        <w:pStyle w:val="ListParagraph"/>
        <w:numPr>
          <w:ilvl w:val="0"/>
          <w:numId w:val="38"/>
        </w:numPr>
        <w:rPr>
          <w:rFonts w:ascii="Arial" w:eastAsia="Arial" w:hAnsi="Arial" w:cs="Arial"/>
          <w:color w:val="000000" w:themeColor="text1"/>
        </w:rPr>
      </w:pPr>
      <w:r w:rsidRPr="02995524">
        <w:rPr>
          <w:rFonts w:ascii="Arial" w:eastAsia="Arial" w:hAnsi="Arial" w:cs="Arial"/>
          <w:color w:val="000000" w:themeColor="text1"/>
        </w:rPr>
        <w:t xml:space="preserve">Definitions for “incapacity,” “disgraceful, dishonourable or unprofessional conduct” and “conduct unbecoming a registrant” </w:t>
      </w:r>
      <w:r w:rsidR="00A01556">
        <w:rPr>
          <w:rFonts w:ascii="Arial" w:eastAsia="Arial" w:hAnsi="Arial" w:cs="Arial"/>
          <w:color w:val="000000" w:themeColor="text1"/>
        </w:rPr>
        <w:t xml:space="preserve">updated and </w:t>
      </w:r>
      <w:r w:rsidRPr="02995524">
        <w:rPr>
          <w:rFonts w:ascii="Arial" w:eastAsia="Arial" w:hAnsi="Arial" w:cs="Arial"/>
          <w:color w:val="000000" w:themeColor="text1"/>
        </w:rPr>
        <w:t xml:space="preserve">moved from the background into </w:t>
      </w:r>
      <w:r w:rsidRPr="02995524">
        <w:rPr>
          <w:rFonts w:ascii="Arial" w:eastAsia="Arial" w:hAnsi="Arial" w:cs="Arial"/>
          <w:i/>
          <w:iCs/>
          <w:color w:val="000000" w:themeColor="text1"/>
        </w:rPr>
        <w:t>Key Definitions</w:t>
      </w:r>
      <w:r w:rsidRPr="02995524">
        <w:rPr>
          <w:rFonts w:ascii="Arial" w:eastAsia="Arial" w:hAnsi="Arial" w:cs="Arial"/>
          <w:color w:val="000000" w:themeColor="text1"/>
        </w:rPr>
        <w:t xml:space="preserve"> </w:t>
      </w:r>
    </w:p>
    <w:p w14:paraId="33D059D2" w14:textId="15D588DE" w:rsidR="005D3199" w:rsidRPr="00D82AF2" w:rsidRDefault="63D719DB" w:rsidP="006131F3">
      <w:pPr>
        <w:pStyle w:val="ListParagraph"/>
        <w:numPr>
          <w:ilvl w:val="0"/>
          <w:numId w:val="38"/>
        </w:numPr>
        <w:rPr>
          <w:rFonts w:ascii="Arial" w:eastAsia="Arial" w:hAnsi="Arial" w:cs="Arial"/>
          <w:color w:val="000000" w:themeColor="text1"/>
        </w:rPr>
      </w:pPr>
      <w:proofErr w:type="gramStart"/>
      <w:r w:rsidRPr="02995524">
        <w:rPr>
          <w:rFonts w:ascii="Arial" w:eastAsia="Arial" w:hAnsi="Arial" w:cs="Arial"/>
          <w:i/>
          <w:iCs/>
          <w:color w:val="000000" w:themeColor="text1"/>
        </w:rPr>
        <w:t>Commentary</w:t>
      </w:r>
      <w:proofErr w:type="gramEnd"/>
      <w:r w:rsidRPr="02995524">
        <w:rPr>
          <w:rFonts w:ascii="Arial" w:eastAsia="Arial" w:hAnsi="Arial" w:cs="Arial"/>
          <w:color w:val="000000" w:themeColor="text1"/>
        </w:rPr>
        <w:t xml:space="preserve"> section now includes a note about online behaviour falling under the umbrella of general conduct. Additionally, the section on impairment has been retitled to “Incapacity” and now includes an expectation that registrants self-monitor and seek assistance when </w:t>
      </w:r>
      <w:proofErr w:type="gramStart"/>
      <w:r w:rsidRPr="02995524">
        <w:rPr>
          <w:rFonts w:ascii="Arial" w:eastAsia="Arial" w:hAnsi="Arial" w:cs="Arial"/>
          <w:color w:val="000000" w:themeColor="text1"/>
        </w:rPr>
        <w:t>required</w:t>
      </w:r>
      <w:proofErr w:type="gramEnd"/>
    </w:p>
    <w:p w14:paraId="66E98659" w14:textId="13E5E2C3" w:rsidR="005D3199" w:rsidRPr="005906E0" w:rsidRDefault="63D719DB" w:rsidP="02995524">
      <w:pPr>
        <w:pStyle w:val="Heading21"/>
        <w:rPr>
          <w:b w:val="0"/>
          <w:color w:val="000000" w:themeColor="text1"/>
          <w:sz w:val="28"/>
          <w:szCs w:val="28"/>
        </w:rPr>
      </w:pPr>
      <w:bookmarkStart w:id="6" w:name="_Toc138770618"/>
      <w:r w:rsidRPr="400A917C">
        <w:rPr>
          <w:sz w:val="28"/>
          <w:szCs w:val="28"/>
        </w:rPr>
        <w:t>Standard 1.6: Conflict of Interest</w:t>
      </w:r>
      <w:bookmarkEnd w:id="6"/>
      <w:r w:rsidRPr="400A917C">
        <w:rPr>
          <w:sz w:val="28"/>
          <w:szCs w:val="28"/>
        </w:rPr>
        <w:t xml:space="preserve"> </w:t>
      </w:r>
    </w:p>
    <w:p w14:paraId="74AD0D10" w14:textId="09AF72B9" w:rsidR="005D3199" w:rsidRPr="00D82AF2" w:rsidRDefault="63D719DB" w:rsidP="02995524">
      <w:pPr>
        <w:rPr>
          <w:rFonts w:ascii="Arial" w:eastAsia="Arial" w:hAnsi="Arial" w:cs="Arial"/>
          <w:color w:val="000000" w:themeColor="text1"/>
        </w:rPr>
      </w:pPr>
      <w:r w:rsidRPr="02995524">
        <w:rPr>
          <w:rFonts w:ascii="Arial" w:eastAsia="Arial" w:hAnsi="Arial" w:cs="Arial"/>
          <w:b/>
          <w:bCs/>
          <w:color w:val="000000" w:themeColor="text1"/>
        </w:rPr>
        <w:t>Summary of Changes</w:t>
      </w:r>
    </w:p>
    <w:p w14:paraId="6E47AFBA" w14:textId="1E0AF5EF" w:rsidR="005D3199" w:rsidRPr="00D82AF2" w:rsidRDefault="63D719DB" w:rsidP="006131F3">
      <w:pPr>
        <w:pStyle w:val="ListParagraph"/>
        <w:numPr>
          <w:ilvl w:val="0"/>
          <w:numId w:val="37"/>
        </w:numPr>
        <w:rPr>
          <w:rFonts w:ascii="Arial" w:eastAsia="Arial" w:hAnsi="Arial" w:cs="Arial"/>
          <w:color w:val="000000" w:themeColor="text1"/>
        </w:rPr>
      </w:pPr>
      <w:r w:rsidRPr="02995524">
        <w:rPr>
          <w:rFonts w:ascii="Arial" w:eastAsia="Arial" w:hAnsi="Arial" w:cs="Arial"/>
          <w:color w:val="000000" w:themeColor="text1"/>
        </w:rPr>
        <w:t xml:space="preserve">Emphasis on clinical and ethical judgment </w:t>
      </w:r>
    </w:p>
    <w:p w14:paraId="49193A83" w14:textId="2DB02CED" w:rsidR="005D3199" w:rsidRPr="00D82AF2" w:rsidRDefault="63D719DB" w:rsidP="006131F3">
      <w:pPr>
        <w:pStyle w:val="ListParagraph"/>
        <w:numPr>
          <w:ilvl w:val="0"/>
          <w:numId w:val="37"/>
        </w:numPr>
        <w:rPr>
          <w:rFonts w:ascii="Arial" w:eastAsia="Arial" w:hAnsi="Arial" w:cs="Arial"/>
          <w:color w:val="000000" w:themeColor="text1"/>
        </w:rPr>
      </w:pPr>
      <w:r w:rsidRPr="02995524">
        <w:rPr>
          <w:rFonts w:ascii="Arial" w:eastAsia="Arial" w:hAnsi="Arial" w:cs="Arial"/>
          <w:color w:val="000000" w:themeColor="text1"/>
        </w:rPr>
        <w:t xml:space="preserve">Increased guidance on </w:t>
      </w:r>
      <w:r w:rsidRPr="15459CED">
        <w:rPr>
          <w:rFonts w:ascii="Arial" w:eastAsia="Arial" w:hAnsi="Arial" w:cs="Arial"/>
          <w:color w:val="000000" w:themeColor="text1"/>
        </w:rPr>
        <w:t>process</w:t>
      </w:r>
      <w:r w:rsidR="005906E0">
        <w:rPr>
          <w:rFonts w:ascii="Arial" w:eastAsia="Arial" w:hAnsi="Arial" w:cs="Arial"/>
          <w:color w:val="000000" w:themeColor="text1"/>
        </w:rPr>
        <w:t xml:space="preserve"> </w:t>
      </w:r>
      <w:r w:rsidR="009E062A">
        <w:rPr>
          <w:rFonts w:ascii="Arial" w:eastAsia="Arial" w:hAnsi="Arial" w:cs="Arial"/>
          <w:color w:val="000000" w:themeColor="text1"/>
        </w:rPr>
        <w:t>to follow</w:t>
      </w:r>
      <w:r w:rsidRPr="02995524">
        <w:rPr>
          <w:rFonts w:ascii="Arial" w:eastAsia="Arial" w:hAnsi="Arial" w:cs="Arial"/>
          <w:color w:val="000000" w:themeColor="text1"/>
        </w:rPr>
        <w:t xml:space="preserve"> when conflicts of interests </w:t>
      </w:r>
      <w:proofErr w:type="gramStart"/>
      <w:r w:rsidR="009E062A" w:rsidRPr="15459CED">
        <w:rPr>
          <w:rFonts w:ascii="Arial" w:eastAsia="Arial" w:hAnsi="Arial" w:cs="Arial"/>
          <w:color w:val="000000" w:themeColor="text1"/>
        </w:rPr>
        <w:t>arise</w:t>
      </w:r>
      <w:proofErr w:type="gramEnd"/>
    </w:p>
    <w:p w14:paraId="7C0DCE2B" w14:textId="4C8D8CE7" w:rsidR="005D3199" w:rsidRPr="00D82AF2" w:rsidRDefault="63D719DB" w:rsidP="006131F3">
      <w:pPr>
        <w:pStyle w:val="ListParagraph"/>
        <w:numPr>
          <w:ilvl w:val="0"/>
          <w:numId w:val="37"/>
        </w:numPr>
        <w:rPr>
          <w:rFonts w:ascii="Arial" w:eastAsia="Arial" w:hAnsi="Arial" w:cs="Arial"/>
          <w:color w:val="000000" w:themeColor="text1"/>
        </w:rPr>
      </w:pPr>
      <w:r w:rsidRPr="02995524">
        <w:rPr>
          <w:rFonts w:ascii="Arial" w:eastAsia="Arial" w:hAnsi="Arial" w:cs="Arial"/>
          <w:color w:val="000000" w:themeColor="text1"/>
        </w:rPr>
        <w:t xml:space="preserve">Additional guidance on treating individuals who know </w:t>
      </w:r>
      <w:proofErr w:type="gramStart"/>
      <w:r w:rsidRPr="02995524">
        <w:rPr>
          <w:rFonts w:ascii="Arial" w:eastAsia="Arial" w:hAnsi="Arial" w:cs="Arial"/>
          <w:color w:val="000000" w:themeColor="text1"/>
        </w:rPr>
        <w:t>each other</w:t>
      </w:r>
      <w:proofErr w:type="gramEnd"/>
      <w:r w:rsidRPr="02995524" w:rsidDel="009E062A">
        <w:rPr>
          <w:rFonts w:ascii="Arial" w:eastAsia="Arial" w:hAnsi="Arial" w:cs="Arial"/>
          <w:color w:val="000000" w:themeColor="text1"/>
        </w:rPr>
        <w:t xml:space="preserve"> </w:t>
      </w:r>
    </w:p>
    <w:p w14:paraId="0489C561" w14:textId="46D4EFAA" w:rsidR="005D3199" w:rsidRPr="00D82AF2" w:rsidRDefault="63D719DB" w:rsidP="006131F3">
      <w:pPr>
        <w:pStyle w:val="ListParagraph"/>
        <w:numPr>
          <w:ilvl w:val="0"/>
          <w:numId w:val="37"/>
        </w:numPr>
        <w:rPr>
          <w:rFonts w:ascii="Arial" w:eastAsia="Arial" w:hAnsi="Arial" w:cs="Arial"/>
          <w:color w:val="000000" w:themeColor="text1"/>
        </w:rPr>
      </w:pPr>
      <w:r w:rsidRPr="2A4A8047">
        <w:rPr>
          <w:rFonts w:ascii="Arial" w:eastAsia="Arial" w:hAnsi="Arial" w:cs="Arial"/>
          <w:color w:val="000000" w:themeColor="text1"/>
        </w:rPr>
        <w:lastRenderedPageBreak/>
        <w:t xml:space="preserve">New commentary on conflicts occurring within small </w:t>
      </w:r>
      <w:proofErr w:type="gramStart"/>
      <w:r w:rsidRPr="2A4A8047">
        <w:rPr>
          <w:rFonts w:ascii="Arial" w:eastAsia="Arial" w:hAnsi="Arial" w:cs="Arial"/>
          <w:color w:val="000000" w:themeColor="text1"/>
        </w:rPr>
        <w:t>communities</w:t>
      </w:r>
      <w:proofErr w:type="gramEnd"/>
    </w:p>
    <w:p w14:paraId="28DB598A" w14:textId="23E55605" w:rsidR="005D3199" w:rsidRPr="00622178" w:rsidRDefault="27E251A2" w:rsidP="02995524">
      <w:pPr>
        <w:pStyle w:val="Heading2"/>
        <w:rPr>
          <w:rFonts w:ascii="Arial" w:eastAsia="Arial" w:hAnsi="Arial" w:cs="Arial"/>
          <w:b/>
          <w:color w:val="auto"/>
          <w:sz w:val="28"/>
          <w:szCs w:val="28"/>
        </w:rPr>
      </w:pPr>
      <w:bookmarkStart w:id="7" w:name="_Toc138770619"/>
      <w:r w:rsidRPr="15459CED">
        <w:rPr>
          <w:rFonts w:ascii="Arial" w:eastAsia="Arial" w:hAnsi="Arial" w:cs="Arial"/>
          <w:b/>
          <w:color w:val="auto"/>
          <w:sz w:val="28"/>
          <w:szCs w:val="28"/>
        </w:rPr>
        <w:t>Standard 1.7: Dual Relationships</w:t>
      </w:r>
      <w:bookmarkEnd w:id="7"/>
    </w:p>
    <w:p w14:paraId="76874FFE" w14:textId="66F4A212" w:rsidR="005D3199" w:rsidRPr="00D82AF2" w:rsidRDefault="27E251A2" w:rsidP="3D0FAE8E">
      <w:pPr>
        <w:rPr>
          <w:rFonts w:ascii="Arial" w:eastAsia="Calibri" w:hAnsi="Arial" w:cs="Arial"/>
          <w:b/>
          <w:bCs/>
          <w:sz w:val="24"/>
          <w:szCs w:val="24"/>
        </w:rPr>
      </w:pPr>
      <w:r w:rsidRPr="4D306F19">
        <w:rPr>
          <w:rFonts w:ascii="Arial" w:eastAsia="Calibri" w:hAnsi="Arial" w:cs="Arial"/>
          <w:b/>
          <w:bCs/>
          <w:sz w:val="24"/>
          <w:szCs w:val="24"/>
        </w:rPr>
        <w:t>Summary of Changes</w:t>
      </w:r>
    </w:p>
    <w:p w14:paraId="75763D9A" w14:textId="77777777" w:rsidR="00CC2956" w:rsidRPr="00622178" w:rsidRDefault="00CC2956" w:rsidP="00CC2956">
      <w:pPr>
        <w:pStyle w:val="ListParagraph"/>
        <w:widowControl w:val="0"/>
        <w:numPr>
          <w:ilvl w:val="0"/>
          <w:numId w:val="74"/>
        </w:numPr>
        <w:spacing w:before="61" w:after="0" w:line="240" w:lineRule="auto"/>
        <w:rPr>
          <w:rFonts w:ascii="Arial" w:eastAsia="Calibri" w:hAnsi="Arial" w:cs="Arial"/>
        </w:rPr>
      </w:pPr>
      <w:r w:rsidRPr="45410E86">
        <w:rPr>
          <w:rFonts w:ascii="Arial" w:eastAsia="Calibri" w:hAnsi="Arial" w:cs="Arial"/>
        </w:rPr>
        <w:t>Simplified title</w:t>
      </w:r>
    </w:p>
    <w:p w14:paraId="28096D72" w14:textId="5D5F319E" w:rsidR="005D3199" w:rsidRPr="00622178" w:rsidRDefault="27E251A2" w:rsidP="006131F3">
      <w:pPr>
        <w:pStyle w:val="ListParagraph"/>
        <w:widowControl w:val="0"/>
        <w:numPr>
          <w:ilvl w:val="0"/>
          <w:numId w:val="74"/>
        </w:numPr>
        <w:spacing w:before="61" w:after="0" w:line="240" w:lineRule="auto"/>
        <w:rPr>
          <w:rFonts w:ascii="Arial" w:eastAsia="Calibri" w:hAnsi="Arial" w:cs="Arial"/>
        </w:rPr>
      </w:pPr>
      <w:r w:rsidRPr="45410E86">
        <w:rPr>
          <w:rFonts w:ascii="Arial" w:eastAsia="Calibri" w:hAnsi="Arial" w:cs="Arial"/>
        </w:rPr>
        <w:t>Encouraged use of clinical judgment</w:t>
      </w:r>
    </w:p>
    <w:p w14:paraId="110216E6" w14:textId="79C6909F" w:rsidR="005D3199" w:rsidRPr="00622178" w:rsidRDefault="27E251A2" w:rsidP="006131F3">
      <w:pPr>
        <w:pStyle w:val="ListParagraph"/>
        <w:widowControl w:val="0"/>
        <w:numPr>
          <w:ilvl w:val="0"/>
          <w:numId w:val="74"/>
        </w:numPr>
        <w:spacing w:before="61" w:after="0" w:line="240" w:lineRule="auto"/>
        <w:rPr>
          <w:rFonts w:ascii="Arial" w:eastAsia="Calibri" w:hAnsi="Arial" w:cs="Arial"/>
        </w:rPr>
      </w:pPr>
      <w:r w:rsidRPr="45410E86">
        <w:rPr>
          <w:rFonts w:ascii="Arial" w:eastAsia="Calibri" w:hAnsi="Arial" w:cs="Arial"/>
        </w:rPr>
        <w:t>New tool with reflection questions (“Assessing the Risk of a Dual Relationship”)</w:t>
      </w:r>
    </w:p>
    <w:p w14:paraId="741041A6" w14:textId="77777777" w:rsidR="005D3199" w:rsidRPr="00622178" w:rsidRDefault="27E251A2" w:rsidP="006131F3">
      <w:pPr>
        <w:pStyle w:val="ListParagraph"/>
        <w:widowControl w:val="0"/>
        <w:numPr>
          <w:ilvl w:val="0"/>
          <w:numId w:val="74"/>
        </w:numPr>
        <w:spacing w:before="61" w:after="0" w:line="240" w:lineRule="auto"/>
        <w:rPr>
          <w:rFonts w:ascii="Arial" w:eastAsia="Calibri" w:hAnsi="Arial" w:cs="Arial"/>
        </w:rPr>
      </w:pPr>
      <w:r w:rsidRPr="45410E86">
        <w:rPr>
          <w:rFonts w:ascii="Arial" w:eastAsia="Calibri" w:hAnsi="Arial" w:cs="Arial"/>
        </w:rPr>
        <w:t xml:space="preserve">New section for small and remote communities with a list of safeguards to </w:t>
      </w:r>
      <w:proofErr w:type="gramStart"/>
      <w:r w:rsidRPr="45410E86">
        <w:rPr>
          <w:rFonts w:ascii="Arial" w:eastAsia="Calibri" w:hAnsi="Arial" w:cs="Arial"/>
        </w:rPr>
        <w:t>consider</w:t>
      </w:r>
      <w:proofErr w:type="gramEnd"/>
    </w:p>
    <w:p w14:paraId="0CAD50BD" w14:textId="36484D9E" w:rsidR="005D3199" w:rsidRPr="00622178" w:rsidRDefault="27E251A2" w:rsidP="006131F3">
      <w:pPr>
        <w:pStyle w:val="ListParagraph"/>
        <w:widowControl w:val="0"/>
        <w:numPr>
          <w:ilvl w:val="0"/>
          <w:numId w:val="74"/>
        </w:numPr>
        <w:spacing w:before="61" w:after="0" w:line="240" w:lineRule="auto"/>
        <w:rPr>
          <w:rFonts w:ascii="Arial" w:eastAsia="Calibri" w:hAnsi="Arial" w:cs="Arial"/>
        </w:rPr>
      </w:pPr>
      <w:r w:rsidRPr="00124BB4">
        <w:rPr>
          <w:rFonts w:ascii="Arial" w:eastAsia="Calibri" w:hAnsi="Arial" w:cs="Arial"/>
        </w:rPr>
        <w:t>Highlight</w:t>
      </w:r>
      <w:r w:rsidR="00724095" w:rsidRPr="00124BB4">
        <w:rPr>
          <w:rFonts w:ascii="Arial" w:eastAsia="Calibri" w:hAnsi="Arial" w:cs="Arial"/>
        </w:rPr>
        <w:t>ed</w:t>
      </w:r>
      <w:r w:rsidRPr="00124BB4">
        <w:rPr>
          <w:rFonts w:ascii="Arial" w:eastAsia="Calibri" w:hAnsi="Arial" w:cs="Arial"/>
        </w:rPr>
        <w:t xml:space="preserve"> that there are some activities that will never be compatible with psychotherapy. For situations where dual practice is occurring, safeguards should be in </w:t>
      </w:r>
      <w:proofErr w:type="gramStart"/>
      <w:r w:rsidRPr="00124BB4">
        <w:rPr>
          <w:rFonts w:ascii="Arial" w:eastAsia="Calibri" w:hAnsi="Arial" w:cs="Arial"/>
        </w:rPr>
        <w:t>place</w:t>
      </w:r>
      <w:proofErr w:type="gramEnd"/>
    </w:p>
    <w:p w14:paraId="192ABA7D" w14:textId="2AB2905F" w:rsidR="005D3199" w:rsidRPr="00622178" w:rsidRDefault="27E251A2" w:rsidP="006131F3">
      <w:pPr>
        <w:pStyle w:val="ListParagraph"/>
        <w:widowControl w:val="0"/>
        <w:numPr>
          <w:ilvl w:val="0"/>
          <w:numId w:val="74"/>
        </w:numPr>
        <w:spacing w:before="61" w:after="0" w:line="240" w:lineRule="auto"/>
        <w:rPr>
          <w:rFonts w:ascii="Arial" w:eastAsia="Calibri" w:hAnsi="Arial" w:cs="Arial"/>
        </w:rPr>
      </w:pPr>
      <w:r w:rsidRPr="00124BB4">
        <w:rPr>
          <w:rFonts w:ascii="Arial" w:eastAsia="Calibri" w:hAnsi="Arial" w:cs="Arial"/>
        </w:rPr>
        <w:t>Acknowledge</w:t>
      </w:r>
      <w:r w:rsidR="00724095" w:rsidRPr="00124BB4">
        <w:rPr>
          <w:rFonts w:ascii="Arial" w:eastAsia="Calibri" w:hAnsi="Arial" w:cs="Arial"/>
        </w:rPr>
        <w:t>d</w:t>
      </w:r>
      <w:r w:rsidRPr="00124BB4">
        <w:rPr>
          <w:rFonts w:ascii="Arial" w:eastAsia="Calibri" w:hAnsi="Arial" w:cs="Arial"/>
        </w:rPr>
        <w:t xml:space="preserve"> power imbalance between a registrant and members of the public, while recognizing that dual relationships are often unavoidable in small </w:t>
      </w:r>
      <w:proofErr w:type="gramStart"/>
      <w:r w:rsidRPr="00124BB4">
        <w:rPr>
          <w:rFonts w:ascii="Arial" w:eastAsia="Calibri" w:hAnsi="Arial" w:cs="Arial"/>
        </w:rPr>
        <w:t>communities</w:t>
      </w:r>
      <w:proofErr w:type="gramEnd"/>
      <w:r w:rsidRPr="00124BB4">
        <w:rPr>
          <w:rFonts w:ascii="Arial" w:eastAsia="Calibri" w:hAnsi="Arial" w:cs="Arial"/>
        </w:rPr>
        <w:t xml:space="preserve"> </w:t>
      </w:r>
    </w:p>
    <w:p w14:paraId="7DBE2BF6" w14:textId="31DC27AE" w:rsidR="005D3199" w:rsidRPr="00622178" w:rsidRDefault="27E251A2" w:rsidP="006131F3">
      <w:pPr>
        <w:pStyle w:val="ListParagraph"/>
        <w:widowControl w:val="0"/>
        <w:numPr>
          <w:ilvl w:val="0"/>
          <w:numId w:val="74"/>
        </w:numPr>
        <w:spacing w:before="61" w:after="0" w:line="240" w:lineRule="auto"/>
        <w:rPr>
          <w:rFonts w:ascii="Arial" w:eastAsia="Calibri" w:hAnsi="Arial" w:cs="Arial"/>
        </w:rPr>
      </w:pPr>
      <w:r w:rsidRPr="45410E86">
        <w:rPr>
          <w:rFonts w:ascii="Arial" w:eastAsia="Calibri" w:hAnsi="Arial" w:cs="Arial"/>
        </w:rPr>
        <w:t xml:space="preserve">Added section about dual relationships with respect to social </w:t>
      </w:r>
      <w:proofErr w:type="gramStart"/>
      <w:r w:rsidRPr="45410E86">
        <w:rPr>
          <w:rFonts w:ascii="Arial" w:eastAsia="Calibri" w:hAnsi="Arial" w:cs="Arial"/>
        </w:rPr>
        <w:t>media</w:t>
      </w:r>
      <w:proofErr w:type="gramEnd"/>
    </w:p>
    <w:p w14:paraId="168F1E7C" w14:textId="4C3BB8EF" w:rsidR="2A4A8047" w:rsidRDefault="2A4A8047" w:rsidP="2A4A8047">
      <w:pPr>
        <w:widowControl w:val="0"/>
        <w:spacing w:before="61" w:after="0" w:line="240" w:lineRule="auto"/>
        <w:rPr>
          <w:rFonts w:ascii="Arial" w:eastAsia="Calibri" w:hAnsi="Arial" w:cs="Arial"/>
          <w:sz w:val="24"/>
          <w:szCs w:val="24"/>
        </w:rPr>
      </w:pPr>
    </w:p>
    <w:p w14:paraId="550AEF8F" w14:textId="4178DF62" w:rsidR="005D3199" w:rsidRPr="00622178" w:rsidRDefault="3B0DF459" w:rsidP="06BE5452">
      <w:pPr>
        <w:pStyle w:val="Heading21"/>
        <w:rPr>
          <w:b w:val="0"/>
          <w:color w:val="2F5496" w:themeColor="accent1" w:themeShade="BF"/>
          <w:sz w:val="22"/>
          <w:szCs w:val="22"/>
        </w:rPr>
      </w:pPr>
      <w:bookmarkStart w:id="8" w:name="_Toc138770620"/>
      <w:r w:rsidRPr="136E1951">
        <w:rPr>
          <w:sz w:val="28"/>
          <w:szCs w:val="28"/>
        </w:rPr>
        <w:t>Standard 1.8: Undue Influence and Abuse</w:t>
      </w:r>
      <w:bookmarkEnd w:id="8"/>
      <w:r w:rsidRPr="136E1951">
        <w:rPr>
          <w:sz w:val="28"/>
          <w:szCs w:val="28"/>
        </w:rPr>
        <w:t xml:space="preserve"> </w:t>
      </w:r>
    </w:p>
    <w:p w14:paraId="48ACA53F" w14:textId="07E09704" w:rsidR="005D3199" w:rsidRPr="00D82AF2" w:rsidRDefault="3B0DF459" w:rsidP="02995524">
      <w:pPr>
        <w:pStyle w:val="Body"/>
        <w:rPr>
          <w:rFonts w:ascii="Arial" w:eastAsia="Arial" w:hAnsi="Arial" w:cs="Arial"/>
        </w:rPr>
      </w:pPr>
      <w:r w:rsidRPr="02995524">
        <w:rPr>
          <w:rFonts w:ascii="Arial" w:eastAsia="Arial" w:hAnsi="Arial" w:cs="Arial"/>
          <w:b/>
          <w:bCs/>
        </w:rPr>
        <w:t>Summary of Changes</w:t>
      </w:r>
    </w:p>
    <w:p w14:paraId="3CB02654" w14:textId="50137808" w:rsidR="005D3199" w:rsidRPr="00622178" w:rsidRDefault="3B0DF459" w:rsidP="136E1951">
      <w:pPr>
        <w:pStyle w:val="ListParagraph"/>
        <w:widowControl w:val="0"/>
        <w:numPr>
          <w:ilvl w:val="0"/>
          <w:numId w:val="74"/>
        </w:numPr>
        <w:spacing w:before="61" w:after="0" w:line="240" w:lineRule="auto"/>
        <w:rPr>
          <w:rFonts w:ascii="Arial" w:eastAsia="Calibri" w:hAnsi="Arial" w:cs="Arial"/>
        </w:rPr>
      </w:pPr>
      <w:r w:rsidRPr="136E1951">
        <w:rPr>
          <w:rFonts w:ascii="Arial" w:eastAsia="Calibri" w:hAnsi="Arial" w:cs="Arial"/>
        </w:rPr>
        <w:t xml:space="preserve">The previous standard was expanded to include protections for clients’ close contacts, e.g., representatives, family, </w:t>
      </w:r>
      <w:proofErr w:type="gramStart"/>
      <w:r w:rsidRPr="136E1951">
        <w:rPr>
          <w:rFonts w:ascii="Arial" w:eastAsia="Calibri" w:hAnsi="Arial" w:cs="Arial"/>
        </w:rPr>
        <w:t>partners</w:t>
      </w:r>
      <w:proofErr w:type="gramEnd"/>
    </w:p>
    <w:p w14:paraId="360742D6" w14:textId="34F9D3AD" w:rsidR="00526FF6" w:rsidRPr="00E236B0" w:rsidRDefault="00526FF6" w:rsidP="00526FF6">
      <w:pPr>
        <w:pStyle w:val="ListParagraph"/>
        <w:widowControl w:val="0"/>
        <w:numPr>
          <w:ilvl w:val="0"/>
          <w:numId w:val="74"/>
        </w:numPr>
        <w:spacing w:before="61" w:after="0" w:line="240" w:lineRule="auto"/>
        <w:rPr>
          <w:rFonts w:ascii="Arial" w:eastAsia="Calibri" w:hAnsi="Arial" w:cs="Arial"/>
        </w:rPr>
      </w:pPr>
      <w:r w:rsidRPr="00E236B0">
        <w:rPr>
          <w:rFonts w:ascii="Arial" w:eastAsia="Calibri" w:hAnsi="Arial" w:cs="Arial"/>
        </w:rPr>
        <w:t xml:space="preserve">CRPO’s zero tolerance policy for sexual abuse of clients by registrants has been reiterated in the </w:t>
      </w:r>
      <w:r w:rsidRPr="00E236B0">
        <w:rPr>
          <w:rFonts w:ascii="Arial" w:eastAsia="Calibri" w:hAnsi="Arial" w:cs="Arial"/>
          <w:i/>
          <w:iCs/>
        </w:rPr>
        <w:t>Commentary</w:t>
      </w:r>
      <w:r w:rsidRPr="00E236B0">
        <w:rPr>
          <w:rFonts w:ascii="Arial" w:eastAsia="Calibri" w:hAnsi="Arial" w:cs="Arial"/>
        </w:rPr>
        <w:t xml:space="preserve">, along with explanations of boundary crossings and boundary </w:t>
      </w:r>
      <w:proofErr w:type="gramStart"/>
      <w:r w:rsidRPr="00E236B0">
        <w:rPr>
          <w:rFonts w:ascii="Arial" w:eastAsia="Calibri" w:hAnsi="Arial" w:cs="Arial"/>
        </w:rPr>
        <w:t>violations</w:t>
      </w:r>
      <w:proofErr w:type="gramEnd"/>
    </w:p>
    <w:p w14:paraId="1BFD941A" w14:textId="02D70715" w:rsidR="005D3199" w:rsidRPr="00622178" w:rsidRDefault="3B0DF459" w:rsidP="136E1951">
      <w:pPr>
        <w:pStyle w:val="ListParagraph"/>
        <w:widowControl w:val="0"/>
        <w:numPr>
          <w:ilvl w:val="0"/>
          <w:numId w:val="74"/>
        </w:numPr>
        <w:spacing w:before="61" w:after="0" w:line="240" w:lineRule="auto"/>
        <w:rPr>
          <w:rFonts w:ascii="Arial" w:eastAsia="Calibri" w:hAnsi="Arial" w:cs="Arial"/>
        </w:rPr>
      </w:pPr>
      <w:r w:rsidRPr="00124BB4">
        <w:rPr>
          <w:rFonts w:ascii="Arial" w:eastAsia="Calibri" w:hAnsi="Arial" w:cs="Arial"/>
        </w:rPr>
        <w:t xml:space="preserve">Additional guidance on appropriate behaviour added into </w:t>
      </w:r>
      <w:r w:rsidRPr="00124BB4">
        <w:rPr>
          <w:rFonts w:ascii="Arial" w:eastAsia="Calibri" w:hAnsi="Arial" w:cs="Arial"/>
          <w:i/>
          <w:iCs/>
        </w:rPr>
        <w:t>Demonstrating the Standard</w:t>
      </w:r>
      <w:r w:rsidRPr="00124BB4">
        <w:rPr>
          <w:rFonts w:ascii="Arial" w:eastAsia="Calibri" w:hAnsi="Arial" w:cs="Arial"/>
        </w:rPr>
        <w:t xml:space="preserve">, alongside a recognition of power imbalances present in the therapeutic relationship, and safeguards regarding boundary </w:t>
      </w:r>
      <w:proofErr w:type="gramStart"/>
      <w:r w:rsidRPr="00124BB4">
        <w:rPr>
          <w:rFonts w:ascii="Arial" w:eastAsia="Calibri" w:hAnsi="Arial" w:cs="Arial"/>
        </w:rPr>
        <w:t>crossings</w:t>
      </w:r>
      <w:proofErr w:type="gramEnd"/>
      <w:r w:rsidRPr="00124BB4">
        <w:rPr>
          <w:rFonts w:ascii="Arial" w:eastAsia="Calibri" w:hAnsi="Arial" w:cs="Arial"/>
        </w:rPr>
        <w:t xml:space="preserve"> </w:t>
      </w:r>
    </w:p>
    <w:p w14:paraId="34B738C4" w14:textId="7973F4A1" w:rsidR="005D3199" w:rsidRPr="00BF3D5C" w:rsidRDefault="005D3199" w:rsidP="00124BB4">
      <w:pPr>
        <w:widowControl w:val="0"/>
        <w:spacing w:before="61" w:after="0" w:line="240" w:lineRule="auto"/>
        <w:rPr>
          <w:rFonts w:ascii="Arial" w:eastAsia="Calibri" w:hAnsi="Arial" w:cs="Arial"/>
        </w:rPr>
      </w:pPr>
    </w:p>
    <w:p w14:paraId="7AB074AE" w14:textId="3F8DCDBA" w:rsidR="005D3199" w:rsidRPr="00526FF6" w:rsidRDefault="27E251A2" w:rsidP="02995524">
      <w:pPr>
        <w:pStyle w:val="Heading2"/>
        <w:rPr>
          <w:rFonts w:ascii="Arial" w:eastAsia="Arial" w:hAnsi="Arial" w:cs="Arial"/>
          <w:b/>
          <w:color w:val="auto"/>
          <w:sz w:val="28"/>
          <w:szCs w:val="28"/>
        </w:rPr>
      </w:pPr>
      <w:bookmarkStart w:id="9" w:name="_Toc138770621"/>
      <w:r w:rsidRPr="136E1951">
        <w:rPr>
          <w:rFonts w:ascii="Arial" w:eastAsia="Arial" w:hAnsi="Arial" w:cs="Arial"/>
          <w:b/>
          <w:color w:val="auto"/>
          <w:sz w:val="28"/>
          <w:szCs w:val="28"/>
        </w:rPr>
        <w:t>Standard 1.9: Referrals</w:t>
      </w:r>
      <w:bookmarkEnd w:id="9"/>
    </w:p>
    <w:p w14:paraId="2B0E3E5A" w14:textId="1735C146" w:rsidR="005D3199" w:rsidRPr="00526FF6" w:rsidRDefault="27E251A2" w:rsidP="4D306F19">
      <w:pPr>
        <w:spacing w:line="257" w:lineRule="auto"/>
        <w:rPr>
          <w:rFonts w:ascii="Arial" w:eastAsia="Arial" w:hAnsi="Arial" w:cs="Arial"/>
          <w:b/>
        </w:rPr>
      </w:pPr>
      <w:r w:rsidRPr="136E1951">
        <w:rPr>
          <w:rFonts w:ascii="Arial" w:eastAsia="Arial" w:hAnsi="Arial" w:cs="Arial"/>
          <w:b/>
        </w:rPr>
        <w:t>Summary of Changes</w:t>
      </w:r>
    </w:p>
    <w:p w14:paraId="59C67FCB" w14:textId="3A83BFB6" w:rsidR="005D3199" w:rsidRPr="00526FF6" w:rsidRDefault="27E251A2" w:rsidP="006131F3">
      <w:pPr>
        <w:pStyle w:val="ListParagraph"/>
        <w:numPr>
          <w:ilvl w:val="0"/>
          <w:numId w:val="56"/>
        </w:numPr>
        <w:rPr>
          <w:rFonts w:ascii="Arial" w:eastAsia="Arial" w:hAnsi="Arial" w:cs="Arial"/>
        </w:rPr>
      </w:pPr>
      <w:r w:rsidRPr="136E1951">
        <w:rPr>
          <w:rFonts w:ascii="Arial" w:eastAsia="Arial" w:hAnsi="Arial" w:cs="Arial"/>
        </w:rPr>
        <w:t xml:space="preserve">The previous version was revised to address conflicts of interest, prohibit </w:t>
      </w:r>
      <w:r w:rsidR="00E34B02">
        <w:rPr>
          <w:rFonts w:ascii="Arial" w:eastAsia="Arial" w:hAnsi="Arial" w:cs="Arial"/>
        </w:rPr>
        <w:t>referral</w:t>
      </w:r>
      <w:r w:rsidR="00E34B02" w:rsidRPr="1AB2011E">
        <w:rPr>
          <w:rFonts w:ascii="Arial" w:eastAsia="Arial" w:hAnsi="Arial" w:cs="Arial"/>
        </w:rPr>
        <w:t xml:space="preserve"> </w:t>
      </w:r>
      <w:r w:rsidRPr="1AB2011E">
        <w:rPr>
          <w:rFonts w:ascii="Arial" w:eastAsia="Arial" w:hAnsi="Arial" w:cs="Arial"/>
        </w:rPr>
        <w:t xml:space="preserve">fees, and require a response to incoming </w:t>
      </w:r>
      <w:proofErr w:type="gramStart"/>
      <w:r w:rsidRPr="1AB2011E">
        <w:rPr>
          <w:rFonts w:ascii="Arial" w:eastAsia="Arial" w:hAnsi="Arial" w:cs="Arial"/>
        </w:rPr>
        <w:t>referrals</w:t>
      </w:r>
      <w:proofErr w:type="gramEnd"/>
    </w:p>
    <w:p w14:paraId="0F5597A5" w14:textId="0E5BE6B4" w:rsidR="005D3199" w:rsidRPr="00526FF6" w:rsidRDefault="27E251A2" w:rsidP="006131F3">
      <w:pPr>
        <w:pStyle w:val="ListParagraph"/>
        <w:numPr>
          <w:ilvl w:val="0"/>
          <w:numId w:val="56"/>
        </w:numPr>
        <w:rPr>
          <w:rFonts w:ascii="Arial" w:eastAsia="Arial" w:hAnsi="Arial" w:cs="Arial"/>
        </w:rPr>
      </w:pPr>
      <w:r w:rsidRPr="1AB2011E">
        <w:rPr>
          <w:rFonts w:ascii="Arial" w:eastAsia="Arial" w:hAnsi="Arial" w:cs="Arial"/>
        </w:rPr>
        <w:t xml:space="preserve">Additional guidance on self-referral and maintaining a referral contact list has been added into </w:t>
      </w:r>
      <w:r w:rsidRPr="1AB2011E">
        <w:rPr>
          <w:rFonts w:ascii="Arial" w:eastAsia="Arial" w:hAnsi="Arial" w:cs="Arial"/>
          <w:i/>
        </w:rPr>
        <w:t>Demonstrating the Standard</w:t>
      </w:r>
    </w:p>
    <w:p w14:paraId="65B70606" w14:textId="76EF81DF" w:rsidR="005D3199" w:rsidRPr="00526FF6" w:rsidRDefault="27E251A2" w:rsidP="007D054A">
      <w:pPr>
        <w:pStyle w:val="ListParagraph"/>
        <w:numPr>
          <w:ilvl w:val="0"/>
          <w:numId w:val="56"/>
        </w:numPr>
        <w:spacing w:after="0"/>
        <w:rPr>
          <w:rFonts w:ascii="Arial" w:eastAsia="Arial" w:hAnsi="Arial" w:cs="Arial"/>
        </w:rPr>
      </w:pPr>
      <w:r w:rsidRPr="00124BB4">
        <w:rPr>
          <w:rFonts w:ascii="Arial" w:eastAsia="Arial" w:hAnsi="Arial" w:cs="Arial"/>
          <w:i/>
          <w:iCs/>
        </w:rPr>
        <w:t>Commentary</w:t>
      </w:r>
      <w:r w:rsidRPr="00124BB4">
        <w:rPr>
          <w:rFonts w:ascii="Arial" w:eastAsia="Arial" w:hAnsi="Arial" w:cs="Arial"/>
        </w:rPr>
        <w:t xml:space="preserve"> section expanded to clarify that registrants receiving referrals who are unable to accept clients are not obligated to make further </w:t>
      </w:r>
      <w:proofErr w:type="gramStart"/>
      <w:r w:rsidRPr="00124BB4">
        <w:rPr>
          <w:rFonts w:ascii="Arial" w:eastAsia="Arial" w:hAnsi="Arial" w:cs="Arial"/>
        </w:rPr>
        <w:t>referrals</w:t>
      </w:r>
      <w:proofErr w:type="gramEnd"/>
    </w:p>
    <w:p w14:paraId="3BC83904" w14:textId="77777777" w:rsidR="00531A83" w:rsidRPr="00625380" w:rsidRDefault="00531A83" w:rsidP="18324CDD">
      <w:pPr>
        <w:pStyle w:val="Heading2"/>
        <w:spacing w:before="0"/>
        <w:rPr>
          <w:rFonts w:ascii="Arial" w:eastAsia="Arial" w:hAnsi="Arial" w:cs="Arial"/>
          <w:b/>
          <w:bCs/>
          <w:color w:val="auto"/>
          <w:sz w:val="28"/>
          <w:szCs w:val="28"/>
        </w:rPr>
      </w:pPr>
      <w:bookmarkStart w:id="10" w:name="_Toc138770622"/>
    </w:p>
    <w:p w14:paraId="2C110963" w14:textId="7A310727" w:rsidR="005D3199" w:rsidRPr="00500C33" w:rsidRDefault="27E251A2" w:rsidP="02995524">
      <w:pPr>
        <w:pStyle w:val="Heading2"/>
        <w:rPr>
          <w:rFonts w:ascii="Arial" w:eastAsia="Arial" w:hAnsi="Arial" w:cs="Arial"/>
          <w:b/>
          <w:color w:val="auto"/>
          <w:sz w:val="28"/>
          <w:szCs w:val="28"/>
        </w:rPr>
      </w:pPr>
      <w:r w:rsidRPr="1AB2011E">
        <w:rPr>
          <w:rFonts w:ascii="Arial" w:eastAsia="Arial" w:hAnsi="Arial" w:cs="Arial"/>
          <w:b/>
          <w:color w:val="auto"/>
          <w:sz w:val="28"/>
          <w:szCs w:val="28"/>
        </w:rPr>
        <w:t>Standard 2.1: Seeking Consultation, Clinical Supervision and Referral</w:t>
      </w:r>
      <w:bookmarkEnd w:id="10"/>
    </w:p>
    <w:p w14:paraId="0EF56356" w14:textId="30F1BDA3" w:rsidR="005D3199" w:rsidRPr="00500C33" w:rsidRDefault="27E251A2" w:rsidP="4D306F19">
      <w:pPr>
        <w:spacing w:line="257" w:lineRule="auto"/>
        <w:rPr>
          <w:rFonts w:ascii="Arial" w:eastAsia="Arial" w:hAnsi="Arial" w:cs="Arial"/>
          <w:b/>
        </w:rPr>
      </w:pPr>
      <w:r w:rsidRPr="1AB2011E">
        <w:rPr>
          <w:rFonts w:ascii="Arial" w:eastAsia="Arial" w:hAnsi="Arial" w:cs="Arial"/>
          <w:b/>
        </w:rPr>
        <w:t>Summary of Changes</w:t>
      </w:r>
    </w:p>
    <w:p w14:paraId="63A737B4" w14:textId="32E26537" w:rsidR="005D3199" w:rsidRPr="00500C33" w:rsidRDefault="00823BBD" w:rsidP="006131F3">
      <w:pPr>
        <w:pStyle w:val="ListParagraph"/>
        <w:numPr>
          <w:ilvl w:val="0"/>
          <w:numId w:val="55"/>
        </w:numPr>
        <w:rPr>
          <w:rFonts w:ascii="Arial" w:eastAsia="Arial" w:hAnsi="Arial" w:cs="Arial"/>
        </w:rPr>
      </w:pPr>
      <w:r w:rsidRPr="1AB2011E">
        <w:rPr>
          <w:rFonts w:ascii="Arial" w:eastAsia="Arial" w:hAnsi="Arial" w:cs="Arial"/>
        </w:rPr>
        <w:t>P</w:t>
      </w:r>
      <w:r w:rsidR="27E251A2" w:rsidRPr="44088775">
        <w:rPr>
          <w:rFonts w:ascii="Arial" w:eastAsia="Arial" w:hAnsi="Arial" w:cs="Arial"/>
        </w:rPr>
        <w:t>revious version revised to:</w:t>
      </w:r>
    </w:p>
    <w:p w14:paraId="382A904F" w14:textId="68A0D22E" w:rsidR="005D3199" w:rsidRPr="00500C33" w:rsidRDefault="27E251A2" w:rsidP="006131F3">
      <w:pPr>
        <w:pStyle w:val="ListParagraph"/>
        <w:numPr>
          <w:ilvl w:val="1"/>
          <w:numId w:val="54"/>
        </w:numPr>
        <w:rPr>
          <w:rFonts w:ascii="Arial" w:eastAsia="Arial" w:hAnsi="Arial" w:cs="Arial"/>
        </w:rPr>
      </w:pPr>
      <w:r w:rsidRPr="44088775">
        <w:rPr>
          <w:rFonts w:ascii="Arial" w:eastAsia="Arial" w:hAnsi="Arial" w:cs="Arial"/>
        </w:rPr>
        <w:t xml:space="preserve">separate seeking clinical supervision for a specific case, versus seeking clinical supervision to expand one’s area of </w:t>
      </w:r>
      <w:proofErr w:type="gramStart"/>
      <w:r w:rsidRPr="44088775">
        <w:rPr>
          <w:rFonts w:ascii="Arial" w:eastAsia="Arial" w:hAnsi="Arial" w:cs="Arial"/>
        </w:rPr>
        <w:t>practice;</w:t>
      </w:r>
      <w:proofErr w:type="gramEnd"/>
    </w:p>
    <w:p w14:paraId="22389340" w14:textId="1D999258" w:rsidR="005D3199" w:rsidRPr="00500C33" w:rsidRDefault="27E251A2" w:rsidP="006131F3">
      <w:pPr>
        <w:pStyle w:val="ListParagraph"/>
        <w:numPr>
          <w:ilvl w:val="1"/>
          <w:numId w:val="54"/>
        </w:numPr>
        <w:rPr>
          <w:rFonts w:ascii="Arial" w:eastAsia="Arial" w:hAnsi="Arial" w:cs="Arial"/>
        </w:rPr>
      </w:pPr>
      <w:r w:rsidRPr="44088775">
        <w:rPr>
          <w:rFonts w:ascii="Arial" w:eastAsia="Arial" w:hAnsi="Arial" w:cs="Arial"/>
        </w:rPr>
        <w:t>note different reasons for seeking clinical supervision; and</w:t>
      </w:r>
    </w:p>
    <w:p w14:paraId="1DFCF8D0" w14:textId="4E393BD3" w:rsidR="005D3199" w:rsidRPr="00500C33" w:rsidRDefault="27E251A2" w:rsidP="006131F3">
      <w:pPr>
        <w:pStyle w:val="ListParagraph"/>
        <w:numPr>
          <w:ilvl w:val="1"/>
          <w:numId w:val="54"/>
        </w:numPr>
        <w:rPr>
          <w:rFonts w:ascii="Arial" w:eastAsia="Arial" w:hAnsi="Arial" w:cs="Arial"/>
        </w:rPr>
      </w:pPr>
      <w:r w:rsidRPr="44088775">
        <w:rPr>
          <w:rFonts w:ascii="Arial" w:eastAsia="Arial" w:hAnsi="Arial" w:cs="Arial"/>
        </w:rPr>
        <w:lastRenderedPageBreak/>
        <w:t>require registrants to notify clinical supervisors when cases outside their areas of competency arise.</w:t>
      </w:r>
    </w:p>
    <w:p w14:paraId="542567C9" w14:textId="42561081" w:rsidR="005D3199" w:rsidRPr="00500C33" w:rsidRDefault="27E251A2" w:rsidP="006131F3">
      <w:pPr>
        <w:pStyle w:val="ListParagraph"/>
        <w:numPr>
          <w:ilvl w:val="0"/>
          <w:numId w:val="55"/>
        </w:numPr>
        <w:rPr>
          <w:rFonts w:ascii="Arial" w:eastAsia="Arial" w:hAnsi="Arial" w:cs="Arial"/>
        </w:rPr>
      </w:pPr>
      <w:r w:rsidRPr="44088775">
        <w:rPr>
          <w:rFonts w:ascii="Arial" w:eastAsia="Arial" w:hAnsi="Arial" w:cs="Arial"/>
        </w:rPr>
        <w:t xml:space="preserve">Guidance on case consultation documentation added into </w:t>
      </w:r>
      <w:r w:rsidRPr="44088775">
        <w:rPr>
          <w:rFonts w:ascii="Arial" w:eastAsia="Arial" w:hAnsi="Arial" w:cs="Arial"/>
          <w:i/>
        </w:rPr>
        <w:t>Demonstrating the Standard</w:t>
      </w:r>
      <w:r w:rsidRPr="44088775">
        <w:rPr>
          <w:rFonts w:ascii="Arial" w:eastAsia="Arial" w:hAnsi="Arial" w:cs="Arial"/>
        </w:rPr>
        <w:t xml:space="preserve"> </w:t>
      </w:r>
    </w:p>
    <w:p w14:paraId="1D847E0E" w14:textId="34E492F5" w:rsidR="005D3199" w:rsidRDefault="27E251A2" w:rsidP="007D054A">
      <w:pPr>
        <w:pStyle w:val="ListParagraph"/>
        <w:numPr>
          <w:ilvl w:val="0"/>
          <w:numId w:val="55"/>
        </w:numPr>
        <w:spacing w:after="0"/>
        <w:rPr>
          <w:rFonts w:ascii="Arial" w:eastAsia="Arial" w:hAnsi="Arial" w:cs="Arial"/>
        </w:rPr>
      </w:pPr>
      <w:r w:rsidRPr="00124BB4">
        <w:rPr>
          <w:rFonts w:ascii="Arial" w:eastAsia="Arial" w:hAnsi="Arial" w:cs="Arial"/>
        </w:rPr>
        <w:t xml:space="preserve">Key Definitions added for “clinical supervision,” “consultation,” “practice area,” “qualified professional,” and “verifiable </w:t>
      </w:r>
      <w:proofErr w:type="gramStart"/>
      <w:r w:rsidRPr="00124BB4">
        <w:rPr>
          <w:rFonts w:ascii="Arial" w:eastAsia="Arial" w:hAnsi="Arial" w:cs="Arial"/>
        </w:rPr>
        <w:t>education</w:t>
      </w:r>
      <w:proofErr w:type="gramEnd"/>
      <w:r w:rsidRPr="00124BB4">
        <w:rPr>
          <w:rFonts w:ascii="Arial" w:eastAsia="Arial" w:hAnsi="Arial" w:cs="Arial"/>
        </w:rPr>
        <w:t>”</w:t>
      </w:r>
    </w:p>
    <w:p w14:paraId="2513E7EC" w14:textId="77777777" w:rsidR="00AC6C5E" w:rsidRPr="00AC6C5E" w:rsidRDefault="00AC6C5E" w:rsidP="007D054A">
      <w:pPr>
        <w:spacing w:after="0"/>
        <w:rPr>
          <w:rFonts w:ascii="Arial" w:eastAsia="Arial" w:hAnsi="Arial" w:cs="Arial"/>
        </w:rPr>
      </w:pPr>
    </w:p>
    <w:p w14:paraId="4EE73CD5" w14:textId="391B8E9F" w:rsidR="005D3199" w:rsidRPr="00AC19D2" w:rsidRDefault="27E251A2" w:rsidP="02995524">
      <w:pPr>
        <w:pStyle w:val="Heading2"/>
        <w:rPr>
          <w:rFonts w:ascii="Arial" w:eastAsia="Arial" w:hAnsi="Arial" w:cs="Arial"/>
          <w:b/>
          <w:color w:val="auto"/>
          <w:sz w:val="28"/>
          <w:szCs w:val="28"/>
        </w:rPr>
      </w:pPr>
      <w:bookmarkStart w:id="11" w:name="_Toc138770623"/>
      <w:r w:rsidRPr="44088775">
        <w:rPr>
          <w:rFonts w:ascii="Arial" w:eastAsia="Arial" w:hAnsi="Arial" w:cs="Arial"/>
          <w:b/>
          <w:color w:val="auto"/>
          <w:sz w:val="28"/>
          <w:szCs w:val="28"/>
        </w:rPr>
        <w:t>Standard 3.1: Confidentiality</w:t>
      </w:r>
      <w:bookmarkEnd w:id="11"/>
    </w:p>
    <w:p w14:paraId="2A8F3BBA" w14:textId="71F53A68" w:rsidR="005D3199" w:rsidRPr="00AC19D2" w:rsidRDefault="27E251A2" w:rsidP="4D306F19">
      <w:pPr>
        <w:spacing w:line="257" w:lineRule="auto"/>
        <w:rPr>
          <w:rFonts w:ascii="Arial" w:eastAsia="Arial" w:hAnsi="Arial" w:cs="Arial"/>
          <w:b/>
        </w:rPr>
      </w:pPr>
      <w:r w:rsidRPr="44088775">
        <w:rPr>
          <w:rFonts w:ascii="Arial" w:eastAsia="Arial" w:hAnsi="Arial" w:cs="Arial"/>
          <w:b/>
        </w:rPr>
        <w:t>Summary of Changes</w:t>
      </w:r>
    </w:p>
    <w:p w14:paraId="06B9C9E8" w14:textId="6E6ABB2E" w:rsidR="005D3199" w:rsidRPr="00AC19D2" w:rsidRDefault="00AC19D2" w:rsidP="006131F3">
      <w:pPr>
        <w:pStyle w:val="ListParagraph"/>
        <w:numPr>
          <w:ilvl w:val="0"/>
          <w:numId w:val="53"/>
        </w:numPr>
        <w:rPr>
          <w:rFonts w:ascii="Arial" w:eastAsia="Arial" w:hAnsi="Arial" w:cs="Arial"/>
        </w:rPr>
      </w:pPr>
      <w:r w:rsidRPr="44088775">
        <w:rPr>
          <w:rFonts w:ascii="Arial" w:eastAsia="Arial" w:hAnsi="Arial" w:cs="Arial"/>
        </w:rPr>
        <w:t>P</w:t>
      </w:r>
      <w:r w:rsidR="27E251A2" w:rsidRPr="44088775">
        <w:rPr>
          <w:rFonts w:ascii="Arial" w:eastAsia="Arial" w:hAnsi="Arial" w:cs="Arial"/>
        </w:rPr>
        <w:t xml:space="preserve">revious version revised to clarify the responsibilities of registrants for their administrative and support staff, and include a reference to confidentiality </w:t>
      </w:r>
      <w:proofErr w:type="gramStart"/>
      <w:r w:rsidR="27E251A2" w:rsidRPr="44088775">
        <w:rPr>
          <w:rFonts w:ascii="Arial" w:eastAsia="Arial" w:hAnsi="Arial" w:cs="Arial"/>
        </w:rPr>
        <w:t>legislation</w:t>
      </w:r>
      <w:proofErr w:type="gramEnd"/>
      <w:r w:rsidR="27E251A2" w:rsidRPr="44088775">
        <w:rPr>
          <w:rFonts w:ascii="Arial" w:eastAsia="Arial" w:hAnsi="Arial" w:cs="Arial"/>
        </w:rPr>
        <w:t xml:space="preserve"> </w:t>
      </w:r>
    </w:p>
    <w:p w14:paraId="4B876E07" w14:textId="1303A40E" w:rsidR="005D3199" w:rsidRPr="00AC19D2" w:rsidRDefault="27E251A2" w:rsidP="006131F3">
      <w:pPr>
        <w:pStyle w:val="ListParagraph"/>
        <w:numPr>
          <w:ilvl w:val="0"/>
          <w:numId w:val="53"/>
        </w:numPr>
        <w:rPr>
          <w:rFonts w:ascii="Arial" w:eastAsia="Arial" w:hAnsi="Arial" w:cs="Arial"/>
        </w:rPr>
      </w:pPr>
      <w:r w:rsidRPr="44088775">
        <w:rPr>
          <w:rFonts w:ascii="Arial" w:eastAsia="Arial" w:hAnsi="Arial" w:cs="Arial"/>
        </w:rPr>
        <w:t xml:space="preserve">Guidance </w:t>
      </w:r>
      <w:r w:rsidR="00E11E5C">
        <w:rPr>
          <w:rFonts w:ascii="Arial" w:eastAsia="Arial" w:hAnsi="Arial" w:cs="Arial"/>
        </w:rPr>
        <w:t xml:space="preserve">added </w:t>
      </w:r>
      <w:r w:rsidRPr="44088775">
        <w:rPr>
          <w:rFonts w:ascii="Arial" w:eastAsia="Arial" w:hAnsi="Arial" w:cs="Arial"/>
        </w:rPr>
        <w:t xml:space="preserve">on best practices for maintaining confidentiality, and a clarification of the College’s ability to access information during an investigation without client </w:t>
      </w:r>
      <w:proofErr w:type="gramStart"/>
      <w:r w:rsidRPr="44088775">
        <w:rPr>
          <w:rFonts w:ascii="Arial" w:eastAsia="Arial" w:hAnsi="Arial" w:cs="Arial"/>
        </w:rPr>
        <w:t>consent</w:t>
      </w:r>
      <w:proofErr w:type="gramEnd"/>
    </w:p>
    <w:p w14:paraId="173D0C88" w14:textId="4AF4947F" w:rsidR="005D3199" w:rsidRDefault="27E251A2" w:rsidP="006131F3">
      <w:pPr>
        <w:pStyle w:val="ListParagraph"/>
        <w:numPr>
          <w:ilvl w:val="0"/>
          <w:numId w:val="53"/>
        </w:numPr>
        <w:rPr>
          <w:rFonts w:ascii="Arial" w:eastAsia="Arial" w:hAnsi="Arial" w:cs="Arial"/>
        </w:rPr>
      </w:pPr>
      <w:r w:rsidRPr="44088775">
        <w:rPr>
          <w:rFonts w:ascii="Arial" w:eastAsia="Arial" w:hAnsi="Arial" w:cs="Arial"/>
          <w:i/>
        </w:rPr>
        <w:t>Commentary</w:t>
      </w:r>
      <w:r w:rsidRPr="44088775">
        <w:rPr>
          <w:rFonts w:ascii="Arial" w:eastAsia="Arial" w:hAnsi="Arial" w:cs="Arial"/>
        </w:rPr>
        <w:t xml:space="preserve"> section simplified. Content revised to better reflect confidentiality expectations in team care settings. Additional guidance provided on requests to access records and exceptions to </w:t>
      </w:r>
      <w:proofErr w:type="gramStart"/>
      <w:r w:rsidRPr="44088775">
        <w:rPr>
          <w:rFonts w:ascii="Arial" w:eastAsia="Arial" w:hAnsi="Arial" w:cs="Arial"/>
        </w:rPr>
        <w:t>confidentiality</w:t>
      </w:r>
      <w:proofErr w:type="gramEnd"/>
      <w:r w:rsidRPr="44088775">
        <w:rPr>
          <w:rFonts w:ascii="Arial" w:eastAsia="Arial" w:hAnsi="Arial" w:cs="Arial"/>
        </w:rPr>
        <w:t xml:space="preserve"> </w:t>
      </w:r>
    </w:p>
    <w:p w14:paraId="0C492E4B" w14:textId="77777777" w:rsidR="001F7BCF" w:rsidRPr="00AC19D2" w:rsidRDefault="001F7BCF" w:rsidP="007D054A">
      <w:pPr>
        <w:pStyle w:val="ListParagraph"/>
        <w:rPr>
          <w:rFonts w:ascii="Arial" w:eastAsia="Arial" w:hAnsi="Arial" w:cs="Arial"/>
        </w:rPr>
      </w:pPr>
    </w:p>
    <w:p w14:paraId="67C0FC30" w14:textId="7D7C6374" w:rsidR="005D3199" w:rsidRPr="00E11E5C" w:rsidRDefault="2D6C3ABA" w:rsidP="06BE5452">
      <w:pPr>
        <w:pStyle w:val="Heading21"/>
        <w:rPr>
          <w:b w:val="0"/>
          <w:color w:val="2F5496" w:themeColor="accent1" w:themeShade="BF"/>
          <w:sz w:val="22"/>
          <w:szCs w:val="22"/>
        </w:rPr>
      </w:pPr>
      <w:bookmarkStart w:id="12" w:name="_Toc138770624"/>
      <w:r w:rsidRPr="44088775">
        <w:rPr>
          <w:sz w:val="28"/>
          <w:szCs w:val="28"/>
        </w:rPr>
        <w:t>Standard 3.2: Consent</w:t>
      </w:r>
      <w:bookmarkEnd w:id="12"/>
      <w:r w:rsidRPr="44088775">
        <w:rPr>
          <w:sz w:val="28"/>
          <w:szCs w:val="28"/>
        </w:rPr>
        <w:t xml:space="preserve"> </w:t>
      </w:r>
    </w:p>
    <w:p w14:paraId="4E5EE81E" w14:textId="48CB6438" w:rsidR="005D3199" w:rsidRPr="00D82AF2" w:rsidRDefault="2D6C3ABA" w:rsidP="02995524">
      <w:pPr>
        <w:rPr>
          <w:rFonts w:ascii="Arial" w:eastAsia="Arial" w:hAnsi="Arial" w:cs="Arial"/>
          <w:color w:val="000000" w:themeColor="text1"/>
        </w:rPr>
      </w:pPr>
      <w:r w:rsidRPr="02995524">
        <w:rPr>
          <w:rFonts w:ascii="Arial" w:eastAsia="Arial" w:hAnsi="Arial" w:cs="Arial"/>
          <w:b/>
          <w:bCs/>
          <w:color w:val="000000" w:themeColor="text1"/>
        </w:rPr>
        <w:t>Summary of Changes</w:t>
      </w:r>
    </w:p>
    <w:p w14:paraId="1E7410C0" w14:textId="3053163B" w:rsidR="005D3199" w:rsidRPr="00D82AF2" w:rsidRDefault="2D6C3ABA" w:rsidP="006131F3">
      <w:pPr>
        <w:pStyle w:val="ListParagraph"/>
        <w:numPr>
          <w:ilvl w:val="0"/>
          <w:numId w:val="36"/>
        </w:numPr>
        <w:rPr>
          <w:rFonts w:ascii="Arial" w:eastAsia="Arial" w:hAnsi="Arial" w:cs="Arial"/>
          <w:color w:val="000000" w:themeColor="text1"/>
        </w:rPr>
      </w:pPr>
      <w:r w:rsidRPr="02995524">
        <w:rPr>
          <w:rFonts w:ascii="Arial" w:eastAsia="Arial" w:hAnsi="Arial" w:cs="Arial"/>
          <w:color w:val="000000" w:themeColor="text1"/>
        </w:rPr>
        <w:t xml:space="preserve">The previous standard was expanded to include documentation requirements for assessing capacity and conversations surrounding </w:t>
      </w:r>
      <w:proofErr w:type="gramStart"/>
      <w:r w:rsidRPr="02995524">
        <w:rPr>
          <w:rFonts w:ascii="Arial" w:eastAsia="Arial" w:hAnsi="Arial" w:cs="Arial"/>
          <w:color w:val="000000" w:themeColor="text1"/>
        </w:rPr>
        <w:t>consent</w:t>
      </w:r>
      <w:proofErr w:type="gramEnd"/>
    </w:p>
    <w:p w14:paraId="587929AC" w14:textId="676167FD" w:rsidR="005D3199" w:rsidRPr="00D82AF2" w:rsidRDefault="2D6C3ABA" w:rsidP="006131F3">
      <w:pPr>
        <w:pStyle w:val="ListParagraph"/>
        <w:numPr>
          <w:ilvl w:val="0"/>
          <w:numId w:val="36"/>
        </w:numPr>
        <w:rPr>
          <w:rFonts w:ascii="Arial" w:eastAsia="Arial" w:hAnsi="Arial" w:cs="Arial"/>
          <w:color w:val="000000" w:themeColor="text1"/>
        </w:rPr>
      </w:pPr>
      <w:r w:rsidRPr="02995524">
        <w:rPr>
          <w:rFonts w:ascii="Arial" w:eastAsia="Arial" w:hAnsi="Arial" w:cs="Arial"/>
          <w:color w:val="000000" w:themeColor="text1"/>
        </w:rPr>
        <w:t xml:space="preserve">Guidance on best practices for communication and consent-seeking were added into </w:t>
      </w:r>
      <w:r w:rsidRPr="02995524">
        <w:rPr>
          <w:rFonts w:ascii="Arial" w:eastAsia="Arial" w:hAnsi="Arial" w:cs="Arial"/>
          <w:i/>
          <w:iCs/>
          <w:color w:val="000000" w:themeColor="text1"/>
        </w:rPr>
        <w:t>Demonstrating the Standard</w:t>
      </w:r>
      <w:r w:rsidRPr="44088775" w:rsidDel="00E15CB7">
        <w:rPr>
          <w:rFonts w:ascii="Arial" w:eastAsia="Arial" w:hAnsi="Arial" w:cs="Arial"/>
          <w:color w:val="000000" w:themeColor="text1"/>
        </w:rPr>
        <w:t xml:space="preserve"> </w:t>
      </w:r>
    </w:p>
    <w:p w14:paraId="523F75EB" w14:textId="733006FE" w:rsidR="005D3199" w:rsidRPr="00D82AF2" w:rsidRDefault="001D20B5" w:rsidP="006131F3">
      <w:pPr>
        <w:pStyle w:val="ListParagraph"/>
        <w:numPr>
          <w:ilvl w:val="0"/>
          <w:numId w:val="36"/>
        </w:numPr>
        <w:rPr>
          <w:rFonts w:ascii="Arial" w:eastAsia="Arial" w:hAnsi="Arial" w:cs="Arial"/>
          <w:color w:val="000000" w:themeColor="text1"/>
        </w:rPr>
      </w:pPr>
      <w:r w:rsidRPr="44088775">
        <w:rPr>
          <w:rFonts w:ascii="Arial" w:eastAsia="Arial" w:hAnsi="Arial" w:cs="Arial"/>
          <w:color w:val="000000" w:themeColor="text1"/>
        </w:rPr>
        <w:t>D</w:t>
      </w:r>
      <w:r w:rsidR="2D6C3ABA" w:rsidRPr="44088775">
        <w:rPr>
          <w:rFonts w:ascii="Arial" w:eastAsia="Arial" w:hAnsi="Arial" w:cs="Arial"/>
          <w:color w:val="000000" w:themeColor="text1"/>
        </w:rPr>
        <w:t xml:space="preserve">efinitions for “express consent” and “implied consent” </w:t>
      </w:r>
      <w:proofErr w:type="gramStart"/>
      <w:r w:rsidR="2D6C3ABA" w:rsidRPr="44088775">
        <w:rPr>
          <w:rFonts w:ascii="Arial" w:eastAsia="Arial" w:hAnsi="Arial" w:cs="Arial"/>
          <w:color w:val="000000" w:themeColor="text1"/>
        </w:rPr>
        <w:t>added</w:t>
      </w:r>
      <w:proofErr w:type="gramEnd"/>
    </w:p>
    <w:p w14:paraId="77E228DB" w14:textId="11E5D8A4" w:rsidR="005D3199" w:rsidRPr="001F7BCF" w:rsidRDefault="2D6C3ABA" w:rsidP="006131F3">
      <w:pPr>
        <w:pStyle w:val="ListParagraph"/>
        <w:numPr>
          <w:ilvl w:val="0"/>
          <w:numId w:val="36"/>
        </w:numPr>
        <w:rPr>
          <w:rFonts w:ascii="Arial" w:eastAsia="Arial" w:hAnsi="Arial" w:cs="Arial"/>
          <w:i/>
          <w:color w:val="000000" w:themeColor="text1"/>
        </w:rPr>
      </w:pPr>
      <w:r w:rsidRPr="20304236">
        <w:rPr>
          <w:rFonts w:ascii="Arial" w:eastAsia="Arial" w:hAnsi="Arial" w:cs="Arial"/>
          <w:i/>
          <w:color w:val="000000" w:themeColor="text1"/>
        </w:rPr>
        <w:t>Commentary</w:t>
      </w:r>
      <w:r w:rsidRPr="02995524">
        <w:rPr>
          <w:rFonts w:ascii="Arial" w:eastAsia="Arial" w:hAnsi="Arial" w:cs="Arial"/>
          <w:color w:val="000000" w:themeColor="text1"/>
        </w:rPr>
        <w:t xml:space="preserve"> section shortened. Additionally, CRPO has altered the description of “partner” so that it aligns with the </w:t>
      </w:r>
      <w:r w:rsidRPr="02995524">
        <w:rPr>
          <w:rFonts w:ascii="Arial" w:eastAsia="Arial" w:hAnsi="Arial" w:cs="Arial"/>
          <w:i/>
          <w:iCs/>
          <w:color w:val="000000" w:themeColor="text1"/>
        </w:rPr>
        <w:t>Health Care Consent Act, 1996</w:t>
      </w:r>
    </w:p>
    <w:p w14:paraId="5F93106B" w14:textId="77777777" w:rsidR="001F7BCF" w:rsidRPr="00D82AF2" w:rsidRDefault="001F7BCF" w:rsidP="007D054A">
      <w:pPr>
        <w:pStyle w:val="ListParagraph"/>
        <w:rPr>
          <w:rFonts w:ascii="Arial" w:eastAsia="Arial" w:hAnsi="Arial" w:cs="Arial"/>
          <w:i/>
          <w:color w:val="000000" w:themeColor="text1"/>
        </w:rPr>
      </w:pPr>
    </w:p>
    <w:p w14:paraId="4F7B155A" w14:textId="4BB0696F" w:rsidR="005D3199" w:rsidRPr="001D20B5" w:rsidRDefault="2D6C3ABA" w:rsidP="02995524">
      <w:pPr>
        <w:pStyle w:val="Heading21"/>
        <w:rPr>
          <w:b w:val="0"/>
          <w:color w:val="2F5496" w:themeColor="accent1" w:themeShade="BF"/>
          <w:sz w:val="22"/>
          <w:szCs w:val="22"/>
        </w:rPr>
      </w:pPr>
      <w:bookmarkStart w:id="13" w:name="_Toc138770625"/>
      <w:r w:rsidRPr="20304236">
        <w:rPr>
          <w:sz w:val="28"/>
          <w:szCs w:val="28"/>
        </w:rPr>
        <w:t>Standard 3.3: Communicating Client Care</w:t>
      </w:r>
      <w:bookmarkEnd w:id="13"/>
    </w:p>
    <w:p w14:paraId="6BCFFE0F" w14:textId="66ED7DE0" w:rsidR="005D3199" w:rsidRPr="00D82AF2" w:rsidRDefault="2D6C3ABA" w:rsidP="02995524">
      <w:pPr>
        <w:rPr>
          <w:rFonts w:ascii="Arial" w:eastAsia="Arial" w:hAnsi="Arial" w:cs="Arial"/>
          <w:color w:val="000000" w:themeColor="text1"/>
        </w:rPr>
      </w:pPr>
      <w:r w:rsidRPr="02995524">
        <w:rPr>
          <w:rFonts w:ascii="Arial" w:eastAsia="Arial" w:hAnsi="Arial" w:cs="Arial"/>
          <w:b/>
          <w:bCs/>
          <w:color w:val="000000" w:themeColor="text1"/>
        </w:rPr>
        <w:t>Summary of Changes</w:t>
      </w:r>
    </w:p>
    <w:p w14:paraId="47AD3F99" w14:textId="7618EE73" w:rsidR="005D3199" w:rsidRPr="00D82AF2" w:rsidRDefault="2D6C3ABA" w:rsidP="006131F3">
      <w:pPr>
        <w:pStyle w:val="ListParagraph"/>
        <w:numPr>
          <w:ilvl w:val="0"/>
          <w:numId w:val="35"/>
        </w:numPr>
        <w:rPr>
          <w:rFonts w:ascii="Arial" w:eastAsia="Arial" w:hAnsi="Arial" w:cs="Arial"/>
          <w:color w:val="000000" w:themeColor="text1"/>
        </w:rPr>
      </w:pPr>
      <w:r w:rsidRPr="02995524">
        <w:rPr>
          <w:rFonts w:ascii="Arial" w:eastAsia="Arial" w:hAnsi="Arial" w:cs="Arial"/>
          <w:color w:val="000000" w:themeColor="text1"/>
        </w:rPr>
        <w:t xml:space="preserve">Included language from Professional Misconduct Regulation and documentation safeguards in </w:t>
      </w:r>
      <w:proofErr w:type="gramStart"/>
      <w:r w:rsidRPr="02995524">
        <w:rPr>
          <w:rFonts w:ascii="Arial" w:eastAsia="Arial" w:hAnsi="Arial" w:cs="Arial"/>
          <w:color w:val="000000" w:themeColor="text1"/>
        </w:rPr>
        <w:t>standard</w:t>
      </w:r>
      <w:proofErr w:type="gramEnd"/>
      <w:r w:rsidRPr="02995524">
        <w:rPr>
          <w:rFonts w:ascii="Arial" w:eastAsia="Arial" w:hAnsi="Arial" w:cs="Arial"/>
          <w:color w:val="000000" w:themeColor="text1"/>
        </w:rPr>
        <w:t xml:space="preserve"> </w:t>
      </w:r>
    </w:p>
    <w:p w14:paraId="544366DF" w14:textId="25AEB00E" w:rsidR="005D3199" w:rsidRDefault="2D6C3ABA" w:rsidP="006131F3">
      <w:pPr>
        <w:pStyle w:val="ListParagraph"/>
        <w:numPr>
          <w:ilvl w:val="0"/>
          <w:numId w:val="35"/>
        </w:numPr>
        <w:rPr>
          <w:rFonts w:ascii="Arial" w:eastAsia="Arial" w:hAnsi="Arial" w:cs="Arial"/>
          <w:color w:val="000000" w:themeColor="text1"/>
        </w:rPr>
      </w:pPr>
      <w:r w:rsidRPr="02995524">
        <w:rPr>
          <w:rFonts w:ascii="Arial" w:eastAsia="Arial" w:hAnsi="Arial" w:cs="Arial"/>
          <w:color w:val="000000" w:themeColor="text1"/>
        </w:rPr>
        <w:t xml:space="preserve">Included references to overlapping standards (3.1 – Confidentiality and 3.2 – Consent) where </w:t>
      </w:r>
      <w:proofErr w:type="gramStart"/>
      <w:r w:rsidRPr="02995524">
        <w:rPr>
          <w:rFonts w:ascii="Arial" w:eastAsia="Arial" w:hAnsi="Arial" w:cs="Arial"/>
          <w:color w:val="000000" w:themeColor="text1"/>
        </w:rPr>
        <w:t>appropriate</w:t>
      </w:r>
      <w:proofErr w:type="gramEnd"/>
    </w:p>
    <w:p w14:paraId="4AD35924" w14:textId="77777777" w:rsidR="001F7BCF" w:rsidRPr="00D82AF2" w:rsidRDefault="001F7BCF" w:rsidP="007D054A">
      <w:pPr>
        <w:pStyle w:val="ListParagraph"/>
        <w:rPr>
          <w:rFonts w:ascii="Arial" w:eastAsia="Arial" w:hAnsi="Arial" w:cs="Arial"/>
          <w:color w:val="000000" w:themeColor="text1"/>
        </w:rPr>
      </w:pPr>
    </w:p>
    <w:p w14:paraId="56A9CF2C" w14:textId="6D923EFC" w:rsidR="005D3199" w:rsidRPr="0036779C" w:rsidRDefault="27E251A2" w:rsidP="006F0368">
      <w:pPr>
        <w:pStyle w:val="Heading2"/>
        <w:rPr>
          <w:rFonts w:ascii="Arial" w:eastAsia="Arial" w:hAnsi="Arial" w:cs="Arial"/>
          <w:b/>
          <w:color w:val="auto"/>
          <w:sz w:val="28"/>
          <w:szCs w:val="28"/>
        </w:rPr>
      </w:pPr>
      <w:bookmarkStart w:id="14" w:name="_Toc138770626"/>
      <w:r w:rsidRPr="7A11F418">
        <w:rPr>
          <w:rFonts w:ascii="Arial" w:eastAsia="Arial" w:hAnsi="Arial" w:cs="Arial"/>
          <w:b/>
          <w:color w:val="auto"/>
          <w:sz w:val="28"/>
          <w:szCs w:val="28"/>
        </w:rPr>
        <w:t>Standard 3.4: Electronic Practice</w:t>
      </w:r>
      <w:bookmarkEnd w:id="14"/>
    </w:p>
    <w:p w14:paraId="42D47E98" w14:textId="3DD7EB16" w:rsidR="005D3199" w:rsidRPr="0036779C" w:rsidRDefault="27E251A2" w:rsidP="4D306F19">
      <w:pPr>
        <w:spacing w:line="257" w:lineRule="auto"/>
        <w:rPr>
          <w:rFonts w:ascii="Arial" w:eastAsia="Arial" w:hAnsi="Arial" w:cs="Arial"/>
          <w:b/>
        </w:rPr>
      </w:pPr>
      <w:r w:rsidRPr="7A11F418">
        <w:rPr>
          <w:rFonts w:ascii="Arial" w:eastAsia="Arial" w:hAnsi="Arial" w:cs="Arial"/>
          <w:b/>
        </w:rPr>
        <w:t>Summary of Changes</w:t>
      </w:r>
    </w:p>
    <w:p w14:paraId="79E8A4CC" w14:textId="7F90BF62" w:rsidR="005D3199" w:rsidRPr="0036779C" w:rsidRDefault="27E251A2" w:rsidP="006131F3">
      <w:pPr>
        <w:pStyle w:val="ListParagraph"/>
        <w:numPr>
          <w:ilvl w:val="0"/>
          <w:numId w:val="52"/>
        </w:numPr>
        <w:rPr>
          <w:rFonts w:ascii="Arial" w:eastAsia="Arial" w:hAnsi="Arial" w:cs="Arial"/>
        </w:rPr>
      </w:pPr>
      <w:r w:rsidRPr="7A11F418">
        <w:rPr>
          <w:rFonts w:ascii="Arial" w:eastAsia="Arial" w:hAnsi="Arial" w:cs="Arial"/>
        </w:rPr>
        <w:t xml:space="preserve">Added reference to the need to comply with existing CRPO standards, whether one’s practice is electronic or in </w:t>
      </w:r>
      <w:proofErr w:type="gramStart"/>
      <w:r w:rsidRPr="7A11F418">
        <w:rPr>
          <w:rFonts w:ascii="Arial" w:eastAsia="Arial" w:hAnsi="Arial" w:cs="Arial"/>
        </w:rPr>
        <w:t>person</w:t>
      </w:r>
      <w:proofErr w:type="gramEnd"/>
    </w:p>
    <w:p w14:paraId="711A7204" w14:textId="33BA9A47" w:rsidR="005D3199" w:rsidRPr="0036779C" w:rsidRDefault="27E251A2" w:rsidP="006131F3">
      <w:pPr>
        <w:pStyle w:val="ListParagraph"/>
        <w:numPr>
          <w:ilvl w:val="0"/>
          <w:numId w:val="52"/>
        </w:numPr>
        <w:rPr>
          <w:rFonts w:ascii="Arial" w:eastAsia="Arial" w:hAnsi="Arial" w:cs="Arial"/>
        </w:rPr>
      </w:pPr>
      <w:r w:rsidRPr="7A11F418">
        <w:rPr>
          <w:rFonts w:ascii="Arial" w:eastAsia="Arial" w:hAnsi="Arial" w:cs="Arial"/>
        </w:rPr>
        <w:t xml:space="preserve">Provided guidance on best practices for electronic communication, contingency planning, and the importance of local resource </w:t>
      </w:r>
      <w:proofErr w:type="gramStart"/>
      <w:r w:rsidRPr="7A11F418">
        <w:rPr>
          <w:rFonts w:ascii="Arial" w:eastAsia="Arial" w:hAnsi="Arial" w:cs="Arial"/>
        </w:rPr>
        <w:t>awareness</w:t>
      </w:r>
      <w:proofErr w:type="gramEnd"/>
    </w:p>
    <w:p w14:paraId="42E2C6BB" w14:textId="61280F5B" w:rsidR="005D3199" w:rsidRPr="0036779C" w:rsidRDefault="27E251A2" w:rsidP="006131F3">
      <w:pPr>
        <w:pStyle w:val="ListParagraph"/>
        <w:numPr>
          <w:ilvl w:val="0"/>
          <w:numId w:val="52"/>
        </w:numPr>
        <w:rPr>
          <w:rFonts w:ascii="Arial" w:eastAsia="Arial" w:hAnsi="Arial" w:cs="Arial"/>
        </w:rPr>
      </w:pPr>
      <w:r w:rsidRPr="7A11F418">
        <w:rPr>
          <w:rFonts w:ascii="Arial" w:eastAsia="Arial" w:hAnsi="Arial" w:cs="Arial"/>
        </w:rPr>
        <w:lastRenderedPageBreak/>
        <w:t xml:space="preserve">A definition was added for “electronic </w:t>
      </w:r>
      <w:proofErr w:type="gramStart"/>
      <w:r w:rsidRPr="7A11F418">
        <w:rPr>
          <w:rFonts w:ascii="Arial" w:eastAsia="Arial" w:hAnsi="Arial" w:cs="Arial"/>
        </w:rPr>
        <w:t>practice</w:t>
      </w:r>
      <w:proofErr w:type="gramEnd"/>
      <w:r w:rsidRPr="4DB290E9">
        <w:rPr>
          <w:rFonts w:ascii="Arial" w:eastAsia="Arial" w:hAnsi="Arial" w:cs="Arial"/>
        </w:rPr>
        <w:t>”</w:t>
      </w:r>
    </w:p>
    <w:p w14:paraId="731C08EC" w14:textId="22F6155C" w:rsidR="001F7BCF" w:rsidRPr="001F7BCF" w:rsidRDefault="27E251A2" w:rsidP="007D054A">
      <w:pPr>
        <w:pStyle w:val="ListParagraph"/>
        <w:rPr>
          <w:rFonts w:ascii="Arial" w:eastAsia="Arial" w:hAnsi="Arial" w:cs="Arial"/>
        </w:rPr>
      </w:pPr>
      <w:r w:rsidRPr="001F7BCF">
        <w:rPr>
          <w:rFonts w:ascii="Arial" w:eastAsia="Arial" w:hAnsi="Arial" w:cs="Arial"/>
          <w:i/>
        </w:rPr>
        <w:t>Commentary</w:t>
      </w:r>
      <w:r w:rsidRPr="001F7BCF">
        <w:rPr>
          <w:rFonts w:ascii="Arial" w:eastAsia="Arial" w:hAnsi="Arial" w:cs="Arial"/>
        </w:rPr>
        <w:t xml:space="preserve"> section simplified. Additional information provided regarding treating clients in other </w:t>
      </w:r>
      <w:proofErr w:type="gramStart"/>
      <w:r w:rsidRPr="001F7BCF">
        <w:rPr>
          <w:rFonts w:ascii="Arial" w:eastAsia="Arial" w:hAnsi="Arial" w:cs="Arial"/>
        </w:rPr>
        <w:t>jurisdictions</w:t>
      </w:r>
      <w:proofErr w:type="gramEnd"/>
    </w:p>
    <w:p w14:paraId="10568378" w14:textId="77777777" w:rsidR="001F7BCF" w:rsidRDefault="001F7BCF" w:rsidP="007D054A">
      <w:pPr>
        <w:pStyle w:val="ListParagraph"/>
        <w:spacing w:after="0"/>
        <w:rPr>
          <w:rStyle w:val="Heading21Char"/>
          <w:sz w:val="28"/>
          <w:szCs w:val="28"/>
        </w:rPr>
      </w:pPr>
      <w:bookmarkStart w:id="15" w:name="_Toc138770627"/>
    </w:p>
    <w:p w14:paraId="2D8C114D" w14:textId="437952B8" w:rsidR="005D3199" w:rsidRPr="00E47267" w:rsidRDefault="27E251A2" w:rsidP="007D054A">
      <w:pPr>
        <w:pStyle w:val="Heading1"/>
        <w:spacing w:before="0"/>
        <w:rPr>
          <w:rFonts w:ascii="Arial" w:eastAsia="Arial" w:hAnsi="Arial" w:cs="Arial"/>
          <w:b/>
          <w:sz w:val="28"/>
          <w:szCs w:val="28"/>
        </w:rPr>
      </w:pPr>
      <w:r w:rsidRPr="4DB290E9">
        <w:rPr>
          <w:rStyle w:val="Heading21Char"/>
          <w:sz w:val="28"/>
          <w:szCs w:val="28"/>
        </w:rPr>
        <w:t>Standard 3.5: Unnecessary Treatment</w:t>
      </w:r>
      <w:bookmarkEnd w:id="15"/>
    </w:p>
    <w:p w14:paraId="293F70B9" w14:textId="54804317" w:rsidR="005D3199" w:rsidRPr="00E47267" w:rsidRDefault="27E251A2" w:rsidP="4D306F19">
      <w:pPr>
        <w:spacing w:line="257" w:lineRule="auto"/>
        <w:rPr>
          <w:rFonts w:ascii="Arial" w:eastAsia="Arial" w:hAnsi="Arial" w:cs="Arial"/>
          <w:b/>
        </w:rPr>
      </w:pPr>
      <w:r w:rsidRPr="4DB290E9">
        <w:rPr>
          <w:rFonts w:ascii="Arial" w:eastAsia="Arial" w:hAnsi="Arial" w:cs="Arial"/>
          <w:b/>
        </w:rPr>
        <w:t>Summary of Changes</w:t>
      </w:r>
    </w:p>
    <w:p w14:paraId="7FBA8E1A" w14:textId="031F5D61" w:rsidR="005D3199" w:rsidRPr="00E47267" w:rsidRDefault="27E251A2" w:rsidP="006131F3">
      <w:pPr>
        <w:pStyle w:val="ListParagraph"/>
        <w:numPr>
          <w:ilvl w:val="0"/>
          <w:numId w:val="51"/>
        </w:numPr>
        <w:rPr>
          <w:rFonts w:ascii="Arial" w:eastAsia="Arial" w:hAnsi="Arial" w:cs="Arial"/>
        </w:rPr>
      </w:pPr>
      <w:r w:rsidRPr="4DB290E9">
        <w:rPr>
          <w:rFonts w:ascii="Arial" w:eastAsia="Arial" w:hAnsi="Arial" w:cs="Arial"/>
        </w:rPr>
        <w:t xml:space="preserve">Reinforced client autonomy and participation in decision </w:t>
      </w:r>
      <w:proofErr w:type="gramStart"/>
      <w:r w:rsidRPr="4DB290E9">
        <w:rPr>
          <w:rFonts w:ascii="Arial" w:eastAsia="Arial" w:hAnsi="Arial" w:cs="Arial"/>
        </w:rPr>
        <w:t>making</w:t>
      </w:r>
      <w:proofErr w:type="gramEnd"/>
    </w:p>
    <w:p w14:paraId="3F77BA8B" w14:textId="302C1126" w:rsidR="005D3199" w:rsidRDefault="27E251A2" w:rsidP="006131F3">
      <w:pPr>
        <w:pStyle w:val="ListParagraph"/>
        <w:numPr>
          <w:ilvl w:val="0"/>
          <w:numId w:val="51"/>
        </w:numPr>
        <w:rPr>
          <w:rFonts w:ascii="Arial" w:eastAsia="Arial" w:hAnsi="Arial" w:cs="Arial"/>
        </w:rPr>
      </w:pPr>
      <w:r w:rsidRPr="4DB290E9">
        <w:rPr>
          <w:rFonts w:ascii="Arial" w:eastAsia="Arial" w:hAnsi="Arial" w:cs="Arial"/>
        </w:rPr>
        <w:t>Addition of definitions</w:t>
      </w:r>
    </w:p>
    <w:p w14:paraId="407F449C" w14:textId="77777777" w:rsidR="001F7BCF" w:rsidRPr="00E47267" w:rsidRDefault="001F7BCF" w:rsidP="007D054A">
      <w:pPr>
        <w:pStyle w:val="ListParagraph"/>
        <w:rPr>
          <w:rFonts w:ascii="Arial" w:eastAsia="Arial" w:hAnsi="Arial" w:cs="Arial"/>
        </w:rPr>
      </w:pPr>
    </w:p>
    <w:p w14:paraId="04C2315F" w14:textId="63AE6B29" w:rsidR="005D3199" w:rsidRPr="00E47267" w:rsidRDefault="28E29571" w:rsidP="02995524">
      <w:pPr>
        <w:pStyle w:val="Heading21"/>
        <w:rPr>
          <w:b w:val="0"/>
          <w:color w:val="2F5496" w:themeColor="accent1" w:themeShade="BF"/>
          <w:sz w:val="22"/>
          <w:szCs w:val="22"/>
        </w:rPr>
      </w:pPr>
      <w:bookmarkStart w:id="16" w:name="_Toc138770628"/>
      <w:r w:rsidRPr="1E40CFC5">
        <w:rPr>
          <w:sz w:val="28"/>
          <w:szCs w:val="28"/>
        </w:rPr>
        <w:t>Standard 3.6: Complaints Process</w:t>
      </w:r>
      <w:bookmarkEnd w:id="16"/>
    </w:p>
    <w:p w14:paraId="7B6CA708" w14:textId="1FC5F910" w:rsidR="005D3199" w:rsidRPr="00D82AF2" w:rsidRDefault="28E29571" w:rsidP="02995524">
      <w:pPr>
        <w:spacing w:before="40"/>
        <w:rPr>
          <w:rFonts w:ascii="Arial" w:eastAsia="Arial" w:hAnsi="Arial" w:cs="Arial"/>
          <w:color w:val="000000" w:themeColor="text1"/>
        </w:rPr>
      </w:pPr>
      <w:r w:rsidRPr="02995524">
        <w:rPr>
          <w:rFonts w:ascii="Arial" w:eastAsia="Arial" w:hAnsi="Arial" w:cs="Arial"/>
          <w:b/>
          <w:bCs/>
          <w:color w:val="000000" w:themeColor="text1"/>
        </w:rPr>
        <w:t>Summary of Changes</w:t>
      </w:r>
    </w:p>
    <w:p w14:paraId="15F133F0" w14:textId="14757CC8" w:rsidR="005D3199" w:rsidRPr="00D82AF2" w:rsidRDefault="28E29571" w:rsidP="006131F3">
      <w:pPr>
        <w:pStyle w:val="ListParagraph"/>
        <w:numPr>
          <w:ilvl w:val="0"/>
          <w:numId w:val="34"/>
        </w:numPr>
        <w:spacing w:before="40"/>
        <w:rPr>
          <w:rFonts w:ascii="Arial" w:eastAsia="Arial" w:hAnsi="Arial" w:cs="Arial"/>
          <w:color w:val="000000" w:themeColor="text1"/>
        </w:rPr>
      </w:pPr>
      <w:r w:rsidRPr="00124BB4">
        <w:rPr>
          <w:rFonts w:ascii="Arial" w:eastAsia="Arial" w:hAnsi="Arial" w:cs="Arial"/>
          <w:color w:val="000000" w:themeColor="text1"/>
        </w:rPr>
        <w:t>Expand</w:t>
      </w:r>
      <w:r w:rsidR="1121A1AA" w:rsidRPr="00124BB4">
        <w:rPr>
          <w:rFonts w:ascii="Arial" w:eastAsia="Arial" w:hAnsi="Arial" w:cs="Arial"/>
          <w:color w:val="000000" w:themeColor="text1"/>
        </w:rPr>
        <w:t>ed</w:t>
      </w:r>
      <w:r w:rsidRPr="00124BB4">
        <w:rPr>
          <w:rFonts w:ascii="Arial" w:eastAsia="Arial" w:hAnsi="Arial" w:cs="Arial"/>
          <w:color w:val="000000" w:themeColor="text1"/>
        </w:rPr>
        <w:t xml:space="preserve"> </w:t>
      </w:r>
      <w:r w:rsidRPr="00124BB4">
        <w:rPr>
          <w:rFonts w:ascii="Arial" w:eastAsia="Arial" w:hAnsi="Arial" w:cs="Arial"/>
          <w:i/>
          <w:iCs/>
          <w:color w:val="000000" w:themeColor="text1"/>
        </w:rPr>
        <w:t>Standard</w:t>
      </w:r>
      <w:r w:rsidRPr="00124BB4">
        <w:rPr>
          <w:rFonts w:ascii="Arial" w:eastAsia="Arial" w:hAnsi="Arial" w:cs="Arial"/>
          <w:color w:val="000000" w:themeColor="text1"/>
        </w:rPr>
        <w:t xml:space="preserve"> to include provision requiring registrants to provide additional information about the College when asked by clients.</w:t>
      </w:r>
    </w:p>
    <w:p w14:paraId="4C77C73C" w14:textId="68EC5DFA" w:rsidR="005D3199" w:rsidRDefault="28E29571" w:rsidP="006131F3">
      <w:pPr>
        <w:pStyle w:val="ListParagraph"/>
        <w:numPr>
          <w:ilvl w:val="0"/>
          <w:numId w:val="34"/>
        </w:numPr>
        <w:spacing w:before="40"/>
        <w:rPr>
          <w:rFonts w:ascii="Arial" w:eastAsia="Arial" w:hAnsi="Arial" w:cs="Arial"/>
          <w:color w:val="000000" w:themeColor="text1"/>
        </w:rPr>
      </w:pPr>
      <w:r w:rsidRPr="02995524">
        <w:rPr>
          <w:rFonts w:ascii="Arial" w:eastAsia="Arial" w:hAnsi="Arial" w:cs="Arial"/>
          <w:i/>
          <w:iCs/>
          <w:color w:val="000000" w:themeColor="text1"/>
        </w:rPr>
        <w:t xml:space="preserve">Commentary </w:t>
      </w:r>
      <w:r w:rsidRPr="02995524">
        <w:rPr>
          <w:rFonts w:ascii="Arial" w:eastAsia="Arial" w:hAnsi="Arial" w:cs="Arial"/>
          <w:color w:val="000000" w:themeColor="text1"/>
        </w:rPr>
        <w:t xml:space="preserve">expanded to include link for client-focused information on filing a </w:t>
      </w:r>
      <w:proofErr w:type="gramStart"/>
      <w:r w:rsidRPr="02995524">
        <w:rPr>
          <w:rFonts w:ascii="Arial" w:eastAsia="Arial" w:hAnsi="Arial" w:cs="Arial"/>
          <w:color w:val="000000" w:themeColor="text1"/>
        </w:rPr>
        <w:t>complaint</w:t>
      </w:r>
      <w:proofErr w:type="gramEnd"/>
      <w:r w:rsidRPr="02995524">
        <w:rPr>
          <w:rFonts w:ascii="Arial" w:eastAsia="Arial" w:hAnsi="Arial" w:cs="Arial"/>
          <w:color w:val="000000" w:themeColor="text1"/>
        </w:rPr>
        <w:t xml:space="preserve"> </w:t>
      </w:r>
    </w:p>
    <w:p w14:paraId="70D53FE2" w14:textId="77777777" w:rsidR="001F7BCF" w:rsidRPr="00D82AF2" w:rsidRDefault="001F7BCF" w:rsidP="007D054A">
      <w:pPr>
        <w:pStyle w:val="ListParagraph"/>
        <w:spacing w:before="40"/>
        <w:rPr>
          <w:rFonts w:ascii="Arial" w:eastAsia="Arial" w:hAnsi="Arial" w:cs="Arial"/>
          <w:color w:val="000000" w:themeColor="text1"/>
        </w:rPr>
      </w:pPr>
    </w:p>
    <w:p w14:paraId="5037C428" w14:textId="0EF2336B" w:rsidR="001F7BCF" w:rsidRDefault="001F7BCF" w:rsidP="02995524">
      <w:pPr>
        <w:pStyle w:val="Heading2"/>
        <w:rPr>
          <w:rFonts w:ascii="Arial" w:eastAsia="Arial" w:hAnsi="Arial" w:cs="Arial"/>
          <w:b/>
          <w:bCs/>
          <w:color w:val="auto"/>
          <w:sz w:val="28"/>
          <w:szCs w:val="28"/>
        </w:rPr>
      </w:pPr>
      <w:bookmarkStart w:id="17" w:name="_Toc138770629"/>
      <w:r>
        <w:rPr>
          <w:rFonts w:ascii="Arial" w:eastAsia="Arial" w:hAnsi="Arial" w:cs="Arial"/>
          <w:b/>
          <w:bCs/>
          <w:color w:val="auto"/>
          <w:sz w:val="28"/>
          <w:szCs w:val="28"/>
        </w:rPr>
        <w:t>Standard 3.7: Affirming Sexual Orientation and Gender Identity</w:t>
      </w:r>
    </w:p>
    <w:p w14:paraId="7AB42908" w14:textId="450F212C" w:rsidR="001F7BCF" w:rsidRDefault="001F7BCF" w:rsidP="001F7BCF">
      <w:pPr>
        <w:pStyle w:val="ListParagraph"/>
        <w:numPr>
          <w:ilvl w:val="0"/>
          <w:numId w:val="34"/>
        </w:numPr>
        <w:spacing w:before="40"/>
        <w:rPr>
          <w:rFonts w:ascii="Arial" w:eastAsia="Arial" w:hAnsi="Arial" w:cs="Arial"/>
          <w:color w:val="000000" w:themeColor="text1"/>
        </w:rPr>
      </w:pPr>
      <w:r w:rsidRPr="007D054A">
        <w:rPr>
          <w:rFonts w:ascii="Arial" w:eastAsia="Arial" w:hAnsi="Arial" w:cs="Arial"/>
          <w:color w:val="000000" w:themeColor="text1"/>
        </w:rPr>
        <w:t xml:space="preserve">Note: </w:t>
      </w:r>
      <w:r>
        <w:rPr>
          <w:rFonts w:ascii="Arial" w:eastAsia="Arial" w:hAnsi="Arial" w:cs="Arial"/>
          <w:color w:val="000000" w:themeColor="text1"/>
        </w:rPr>
        <w:t xml:space="preserve">This Standard was originally </w:t>
      </w:r>
      <w:r w:rsidR="00A84169">
        <w:rPr>
          <w:rFonts w:ascii="Arial" w:eastAsia="Arial" w:hAnsi="Arial" w:cs="Arial"/>
          <w:color w:val="000000" w:themeColor="text1"/>
        </w:rPr>
        <w:t xml:space="preserve">approved in 2016, later than the remaining standards. It is currently undergoing additional review before being </w:t>
      </w:r>
      <w:r w:rsidR="00276669">
        <w:rPr>
          <w:rFonts w:ascii="Arial" w:eastAsia="Arial" w:hAnsi="Arial" w:cs="Arial"/>
          <w:color w:val="000000" w:themeColor="text1"/>
        </w:rPr>
        <w:t>revised</w:t>
      </w:r>
      <w:r w:rsidR="00B92C97">
        <w:rPr>
          <w:rFonts w:ascii="Arial" w:eastAsia="Arial" w:hAnsi="Arial" w:cs="Arial"/>
          <w:color w:val="000000" w:themeColor="text1"/>
        </w:rPr>
        <w:t xml:space="preserve"> and circulated for </w:t>
      </w:r>
      <w:proofErr w:type="gramStart"/>
      <w:r w:rsidR="00B92C97">
        <w:rPr>
          <w:rFonts w:ascii="Arial" w:eastAsia="Arial" w:hAnsi="Arial" w:cs="Arial"/>
          <w:color w:val="000000" w:themeColor="text1"/>
        </w:rPr>
        <w:t>public  consultation</w:t>
      </w:r>
      <w:proofErr w:type="gramEnd"/>
    </w:p>
    <w:p w14:paraId="63BD818C" w14:textId="77777777" w:rsidR="00E616E7" w:rsidRPr="007D054A" w:rsidRDefault="00E616E7" w:rsidP="007D054A">
      <w:pPr>
        <w:pStyle w:val="ListParagraph"/>
        <w:spacing w:before="40"/>
        <w:rPr>
          <w:rFonts w:ascii="Arial" w:eastAsia="Arial" w:hAnsi="Arial" w:cs="Arial"/>
          <w:color w:val="000000" w:themeColor="text1"/>
        </w:rPr>
      </w:pPr>
    </w:p>
    <w:p w14:paraId="6E2F2AA4" w14:textId="0C9A98B6" w:rsidR="005D3199" w:rsidRPr="00A90905" w:rsidRDefault="7ADC0CD2" w:rsidP="02995524">
      <w:pPr>
        <w:pStyle w:val="Heading2"/>
        <w:rPr>
          <w:rFonts w:ascii="Arial" w:eastAsia="Arial" w:hAnsi="Arial" w:cs="Arial"/>
          <w:b/>
          <w:bCs/>
          <w:sz w:val="28"/>
          <w:szCs w:val="28"/>
        </w:rPr>
      </w:pPr>
      <w:r w:rsidRPr="00124BB4">
        <w:rPr>
          <w:rFonts w:ascii="Arial" w:eastAsia="Arial" w:hAnsi="Arial" w:cs="Arial"/>
          <w:b/>
          <w:bCs/>
          <w:color w:val="auto"/>
          <w:sz w:val="28"/>
          <w:szCs w:val="28"/>
        </w:rPr>
        <w:t xml:space="preserve">Standard 4.1: </w:t>
      </w:r>
      <w:r w:rsidR="27E251A2" w:rsidRPr="00124BB4">
        <w:rPr>
          <w:rFonts w:ascii="Arial" w:eastAsia="Arial" w:hAnsi="Arial" w:cs="Arial"/>
          <w:b/>
          <w:bCs/>
          <w:color w:val="auto"/>
          <w:sz w:val="28"/>
          <w:szCs w:val="28"/>
        </w:rPr>
        <w:t>Providing Clinical Supervision</w:t>
      </w:r>
      <w:bookmarkEnd w:id="17"/>
    </w:p>
    <w:p w14:paraId="127B3E77" w14:textId="204192EB" w:rsidR="005D3199" w:rsidRPr="00D82AF2" w:rsidRDefault="27E251A2" w:rsidP="4D306F19">
      <w:pPr>
        <w:rPr>
          <w:rFonts w:ascii="Arial" w:eastAsia="Arial" w:hAnsi="Arial" w:cs="Arial"/>
          <w:color w:val="000000" w:themeColor="text1"/>
        </w:rPr>
      </w:pPr>
      <w:r w:rsidRPr="4D306F19">
        <w:rPr>
          <w:rFonts w:ascii="Arial" w:eastAsia="Arial" w:hAnsi="Arial" w:cs="Arial"/>
          <w:b/>
          <w:bCs/>
          <w:sz w:val="24"/>
          <w:szCs w:val="24"/>
        </w:rPr>
        <w:t>Summary of Changes</w:t>
      </w:r>
      <w:r w:rsidRPr="4D306F19">
        <w:rPr>
          <w:rFonts w:ascii="Arial" w:eastAsia="Arial" w:hAnsi="Arial" w:cs="Arial"/>
        </w:rPr>
        <w:t xml:space="preserve"> </w:t>
      </w:r>
    </w:p>
    <w:p w14:paraId="615F17E4" w14:textId="78E44958" w:rsidR="005D3199" w:rsidRPr="00D82AF2" w:rsidRDefault="27E251A2" w:rsidP="006131F3">
      <w:pPr>
        <w:pStyle w:val="ListParagraph"/>
        <w:numPr>
          <w:ilvl w:val="0"/>
          <w:numId w:val="50"/>
        </w:numPr>
        <w:ind w:left="720"/>
        <w:rPr>
          <w:rFonts w:ascii="Arial" w:eastAsia="Arial" w:hAnsi="Arial" w:cs="Arial"/>
        </w:rPr>
      </w:pPr>
      <w:r w:rsidRPr="4D306F19">
        <w:rPr>
          <w:rFonts w:ascii="Arial" w:eastAsia="Arial" w:hAnsi="Arial" w:cs="Arial"/>
        </w:rPr>
        <w:t xml:space="preserve">Added </w:t>
      </w:r>
      <w:proofErr w:type="gramStart"/>
      <w:r w:rsidRPr="4D306F19">
        <w:rPr>
          <w:rFonts w:ascii="Arial" w:eastAsia="Arial" w:hAnsi="Arial" w:cs="Arial"/>
        </w:rPr>
        <w:t>definitions</w:t>
      </w:r>
      <w:proofErr w:type="gramEnd"/>
    </w:p>
    <w:p w14:paraId="720B0E64" w14:textId="1E5354A8" w:rsidR="005D3199" w:rsidRPr="00D82AF2" w:rsidRDefault="27E251A2" w:rsidP="006131F3">
      <w:pPr>
        <w:pStyle w:val="ListParagraph"/>
        <w:numPr>
          <w:ilvl w:val="0"/>
          <w:numId w:val="50"/>
        </w:numPr>
        <w:ind w:left="720"/>
        <w:rPr>
          <w:rFonts w:ascii="Arial" w:eastAsia="Arial" w:hAnsi="Arial" w:cs="Arial"/>
        </w:rPr>
      </w:pPr>
      <w:r w:rsidRPr="4D306F19">
        <w:rPr>
          <w:rFonts w:ascii="Arial" w:eastAsia="Arial" w:hAnsi="Arial" w:cs="Arial"/>
        </w:rPr>
        <w:t xml:space="preserve">Commented on supervision arrangements to access client insurance </w:t>
      </w:r>
      <w:proofErr w:type="gramStart"/>
      <w:r w:rsidRPr="4D306F19">
        <w:rPr>
          <w:rFonts w:ascii="Arial" w:eastAsia="Arial" w:hAnsi="Arial" w:cs="Arial"/>
        </w:rPr>
        <w:t>coverage</w:t>
      </w:r>
      <w:proofErr w:type="gramEnd"/>
    </w:p>
    <w:p w14:paraId="012E53E1" w14:textId="10F0CA62" w:rsidR="005D3199" w:rsidRPr="00D82AF2" w:rsidRDefault="27E251A2" w:rsidP="006131F3">
      <w:pPr>
        <w:pStyle w:val="ListParagraph"/>
        <w:numPr>
          <w:ilvl w:val="0"/>
          <w:numId w:val="50"/>
        </w:numPr>
        <w:ind w:left="720"/>
        <w:rPr>
          <w:rFonts w:ascii="Arial" w:eastAsia="Arial" w:hAnsi="Arial" w:cs="Arial"/>
        </w:rPr>
      </w:pPr>
      <w:r w:rsidRPr="00124BB4">
        <w:rPr>
          <w:rFonts w:ascii="Arial" w:eastAsia="Arial" w:hAnsi="Arial" w:cs="Arial"/>
        </w:rPr>
        <w:t xml:space="preserve">Described required competence to provide </w:t>
      </w:r>
      <w:proofErr w:type="gramStart"/>
      <w:r w:rsidRPr="00124BB4">
        <w:rPr>
          <w:rFonts w:ascii="Arial" w:eastAsia="Arial" w:hAnsi="Arial" w:cs="Arial"/>
        </w:rPr>
        <w:t>supervision</w:t>
      </w:r>
      <w:proofErr w:type="gramEnd"/>
    </w:p>
    <w:p w14:paraId="229E1B8A" w14:textId="4CDDFBE0" w:rsidR="005D3199" w:rsidRPr="00D82AF2" w:rsidRDefault="27E251A2" w:rsidP="006131F3">
      <w:pPr>
        <w:pStyle w:val="ListParagraph"/>
        <w:numPr>
          <w:ilvl w:val="0"/>
          <w:numId w:val="50"/>
        </w:numPr>
        <w:ind w:left="720"/>
        <w:rPr>
          <w:rFonts w:ascii="Arial" w:eastAsia="Arial" w:hAnsi="Arial" w:cs="Arial"/>
        </w:rPr>
      </w:pPr>
      <w:r w:rsidRPr="4D306F19">
        <w:rPr>
          <w:rFonts w:ascii="Arial" w:eastAsia="Arial" w:hAnsi="Arial" w:cs="Arial"/>
        </w:rPr>
        <w:t xml:space="preserve">Added a section on the responsibility of clinical supervisors, including that the scope of responsibility depends on </w:t>
      </w:r>
      <w:proofErr w:type="gramStart"/>
      <w:r w:rsidRPr="4D306F19">
        <w:rPr>
          <w:rFonts w:ascii="Arial" w:eastAsia="Arial" w:hAnsi="Arial" w:cs="Arial"/>
        </w:rPr>
        <w:t>context</w:t>
      </w:r>
      <w:proofErr w:type="gramEnd"/>
    </w:p>
    <w:p w14:paraId="04BA9760" w14:textId="76E24983" w:rsidR="005D3199" w:rsidRPr="00D82AF2" w:rsidRDefault="27E251A2" w:rsidP="006131F3">
      <w:pPr>
        <w:pStyle w:val="ListParagraph"/>
        <w:numPr>
          <w:ilvl w:val="0"/>
          <w:numId w:val="50"/>
        </w:numPr>
        <w:ind w:left="720"/>
        <w:rPr>
          <w:rFonts w:ascii="Arial" w:eastAsia="Arial" w:hAnsi="Arial" w:cs="Arial"/>
        </w:rPr>
      </w:pPr>
      <w:r w:rsidRPr="4D306F19">
        <w:rPr>
          <w:rFonts w:ascii="Arial" w:eastAsia="Arial" w:hAnsi="Arial" w:cs="Arial"/>
        </w:rPr>
        <w:t xml:space="preserve">Made written clinical supervision agreements </w:t>
      </w:r>
      <w:proofErr w:type="gramStart"/>
      <w:r w:rsidRPr="4D306F19">
        <w:rPr>
          <w:rFonts w:ascii="Arial" w:eastAsia="Arial" w:hAnsi="Arial" w:cs="Arial"/>
        </w:rPr>
        <w:t>mandatory</w:t>
      </w:r>
      <w:proofErr w:type="gramEnd"/>
    </w:p>
    <w:p w14:paraId="2CE14BE5" w14:textId="4E1D48B4" w:rsidR="005D3199" w:rsidRDefault="27E251A2" w:rsidP="006131F3">
      <w:pPr>
        <w:pStyle w:val="ListParagraph"/>
        <w:numPr>
          <w:ilvl w:val="0"/>
          <w:numId w:val="50"/>
        </w:numPr>
        <w:ind w:left="720"/>
        <w:rPr>
          <w:rFonts w:ascii="Arial" w:eastAsia="Arial" w:hAnsi="Arial" w:cs="Arial"/>
        </w:rPr>
      </w:pPr>
      <w:r w:rsidRPr="00124BB4">
        <w:rPr>
          <w:rFonts w:ascii="Arial" w:eastAsia="Arial" w:hAnsi="Arial" w:cs="Arial"/>
        </w:rPr>
        <w:t>Added section on supervisor professionalism, e.g., dual relationships, abuse of power, mandatory reporting, etc</w:t>
      </w:r>
      <w:r w:rsidR="00345C4C" w:rsidRPr="00124BB4">
        <w:rPr>
          <w:rFonts w:ascii="Arial" w:eastAsia="Arial" w:hAnsi="Arial" w:cs="Arial"/>
        </w:rPr>
        <w:t>.</w:t>
      </w:r>
    </w:p>
    <w:p w14:paraId="6BD1240C" w14:textId="77777777" w:rsidR="00E616E7" w:rsidRPr="00D82AF2" w:rsidRDefault="00E616E7" w:rsidP="007D054A">
      <w:pPr>
        <w:pStyle w:val="ListParagraph"/>
        <w:rPr>
          <w:rFonts w:ascii="Arial" w:eastAsia="Arial" w:hAnsi="Arial" w:cs="Arial"/>
        </w:rPr>
      </w:pPr>
    </w:p>
    <w:p w14:paraId="5706E6F6" w14:textId="2FA82AA7" w:rsidR="005D3199" w:rsidRPr="00345C4C" w:rsidRDefault="688DEE9D" w:rsidP="02995524">
      <w:pPr>
        <w:pStyle w:val="Heading2"/>
        <w:rPr>
          <w:rFonts w:ascii="Arial" w:eastAsia="Arial" w:hAnsi="Arial" w:cs="Arial"/>
          <w:b/>
          <w:bCs/>
          <w:sz w:val="28"/>
          <w:szCs w:val="28"/>
        </w:rPr>
      </w:pPr>
      <w:bookmarkStart w:id="18" w:name="_Toc138770630"/>
      <w:r w:rsidRPr="00124BB4">
        <w:rPr>
          <w:rFonts w:ascii="Arial" w:eastAsia="Arial" w:hAnsi="Arial" w:cs="Arial"/>
          <w:b/>
          <w:bCs/>
          <w:color w:val="auto"/>
          <w:sz w:val="28"/>
          <w:szCs w:val="28"/>
        </w:rPr>
        <w:t xml:space="preserve">Standard 4.2: </w:t>
      </w:r>
      <w:r w:rsidR="27E251A2" w:rsidRPr="00124BB4">
        <w:rPr>
          <w:rFonts w:ascii="Arial" w:eastAsia="Arial" w:hAnsi="Arial" w:cs="Arial"/>
          <w:b/>
          <w:bCs/>
          <w:color w:val="auto"/>
          <w:sz w:val="28"/>
          <w:szCs w:val="28"/>
        </w:rPr>
        <w:t>Practising with Clinical Supervision</w:t>
      </w:r>
      <w:bookmarkEnd w:id="18"/>
    </w:p>
    <w:p w14:paraId="7BACB3E2" w14:textId="204192EB" w:rsidR="005D3199" w:rsidRPr="00D2183D" w:rsidRDefault="27E251A2" w:rsidP="4D306F19">
      <w:pPr>
        <w:rPr>
          <w:rFonts w:ascii="Arial" w:eastAsia="Arial" w:hAnsi="Arial" w:cs="Arial"/>
          <w:color w:val="000000" w:themeColor="text1"/>
        </w:rPr>
      </w:pPr>
      <w:r w:rsidRPr="00124BB4">
        <w:rPr>
          <w:rFonts w:ascii="Arial" w:eastAsia="Arial" w:hAnsi="Arial" w:cs="Arial"/>
          <w:b/>
          <w:bCs/>
        </w:rPr>
        <w:t>Summary of Changes</w:t>
      </w:r>
      <w:r w:rsidRPr="00124BB4">
        <w:rPr>
          <w:rFonts w:ascii="Arial" w:eastAsia="Arial" w:hAnsi="Arial" w:cs="Arial"/>
        </w:rPr>
        <w:t xml:space="preserve"> </w:t>
      </w:r>
    </w:p>
    <w:p w14:paraId="4BB654B8" w14:textId="007A7571" w:rsidR="005D3199" w:rsidRPr="00D2183D" w:rsidRDefault="27E251A2" w:rsidP="006131F3">
      <w:pPr>
        <w:pStyle w:val="ListParagraph"/>
        <w:numPr>
          <w:ilvl w:val="0"/>
          <w:numId w:val="50"/>
        </w:numPr>
        <w:ind w:left="720"/>
        <w:rPr>
          <w:rFonts w:ascii="Arial" w:eastAsia="Arial" w:hAnsi="Arial" w:cs="Arial"/>
        </w:rPr>
      </w:pPr>
      <w:r w:rsidRPr="78FBB60B">
        <w:rPr>
          <w:rFonts w:ascii="Arial" w:eastAsia="Arial" w:hAnsi="Arial" w:cs="Arial"/>
        </w:rPr>
        <w:t xml:space="preserve">Added </w:t>
      </w:r>
      <w:proofErr w:type="gramStart"/>
      <w:r w:rsidRPr="78FBB60B">
        <w:rPr>
          <w:rFonts w:ascii="Arial" w:eastAsia="Arial" w:hAnsi="Arial" w:cs="Arial"/>
        </w:rPr>
        <w:t>definitions</w:t>
      </w:r>
      <w:proofErr w:type="gramEnd"/>
    </w:p>
    <w:p w14:paraId="597B4A05" w14:textId="0EDE3225" w:rsidR="005D3199" w:rsidRPr="00D2183D" w:rsidRDefault="27E251A2" w:rsidP="006131F3">
      <w:pPr>
        <w:pStyle w:val="ListParagraph"/>
        <w:numPr>
          <w:ilvl w:val="0"/>
          <w:numId w:val="49"/>
        </w:numPr>
        <w:ind w:left="720"/>
        <w:rPr>
          <w:rFonts w:ascii="Arial" w:eastAsia="Arial" w:hAnsi="Arial" w:cs="Arial"/>
          <w:color w:val="000000" w:themeColor="text1"/>
        </w:rPr>
      </w:pPr>
      <w:r w:rsidRPr="00D2183D">
        <w:rPr>
          <w:rFonts w:ascii="Arial" w:eastAsia="Arial" w:hAnsi="Arial" w:cs="Arial"/>
        </w:rPr>
        <w:t xml:space="preserve">Revised guidance on how often registrants should meet with their clinical </w:t>
      </w:r>
      <w:proofErr w:type="gramStart"/>
      <w:r w:rsidRPr="00D2183D">
        <w:rPr>
          <w:rFonts w:ascii="Arial" w:eastAsia="Arial" w:hAnsi="Arial" w:cs="Arial"/>
        </w:rPr>
        <w:t>supervisor</w:t>
      </w:r>
      <w:proofErr w:type="gramEnd"/>
    </w:p>
    <w:p w14:paraId="2B556D71" w14:textId="1A841FB1" w:rsidR="005D3199" w:rsidRDefault="27E251A2" w:rsidP="006131F3">
      <w:pPr>
        <w:pStyle w:val="ListParagraph"/>
        <w:numPr>
          <w:ilvl w:val="0"/>
          <w:numId w:val="49"/>
        </w:numPr>
        <w:ind w:left="720"/>
        <w:rPr>
          <w:rFonts w:ascii="Arial" w:eastAsia="Arial" w:hAnsi="Arial" w:cs="Arial"/>
        </w:rPr>
      </w:pPr>
      <w:r w:rsidRPr="00124BB4">
        <w:rPr>
          <w:rFonts w:ascii="Arial" w:eastAsia="Arial" w:hAnsi="Arial" w:cs="Arial"/>
        </w:rPr>
        <w:t xml:space="preserve">Revised language in the standard statement </w:t>
      </w:r>
    </w:p>
    <w:p w14:paraId="70B1B59C" w14:textId="77777777" w:rsidR="00E616E7" w:rsidRPr="00D2183D" w:rsidRDefault="00E616E7" w:rsidP="007D054A">
      <w:pPr>
        <w:pStyle w:val="ListParagraph"/>
        <w:rPr>
          <w:rFonts w:ascii="Arial" w:eastAsia="Arial" w:hAnsi="Arial" w:cs="Arial"/>
        </w:rPr>
      </w:pPr>
    </w:p>
    <w:p w14:paraId="6514E49F" w14:textId="0B3A3C77" w:rsidR="005D3199" w:rsidRPr="00D2183D" w:rsidRDefault="27E251A2" w:rsidP="02995524">
      <w:pPr>
        <w:pStyle w:val="Heading21"/>
        <w:rPr>
          <w:sz w:val="28"/>
          <w:szCs w:val="28"/>
        </w:rPr>
      </w:pPr>
      <w:bookmarkStart w:id="19" w:name="_Toc138770631"/>
      <w:r w:rsidRPr="00124BB4">
        <w:rPr>
          <w:sz w:val="28"/>
          <w:szCs w:val="28"/>
        </w:rPr>
        <w:lastRenderedPageBreak/>
        <w:t>Standard 5.1: Clinical Records</w:t>
      </w:r>
      <w:bookmarkEnd w:id="19"/>
    </w:p>
    <w:p w14:paraId="37204274" w14:textId="557FF76D" w:rsidR="005D3199" w:rsidRPr="00D2183D" w:rsidRDefault="27E251A2" w:rsidP="4D306F19">
      <w:pPr>
        <w:spacing w:line="257" w:lineRule="auto"/>
        <w:rPr>
          <w:rFonts w:ascii="Arial" w:eastAsia="Arial" w:hAnsi="Arial" w:cs="Arial"/>
          <w:b/>
          <w:bCs/>
        </w:rPr>
      </w:pPr>
      <w:r w:rsidRPr="00124BB4">
        <w:rPr>
          <w:rFonts w:ascii="Arial" w:eastAsia="Arial" w:hAnsi="Arial" w:cs="Arial"/>
          <w:b/>
          <w:bCs/>
        </w:rPr>
        <w:t>Summary of Changes</w:t>
      </w:r>
    </w:p>
    <w:p w14:paraId="38C17C0E" w14:textId="271B0BE4" w:rsidR="005D3199" w:rsidRPr="00D2183D" w:rsidRDefault="27E251A2" w:rsidP="006131F3">
      <w:pPr>
        <w:pStyle w:val="ListParagraph"/>
        <w:numPr>
          <w:ilvl w:val="0"/>
          <w:numId w:val="48"/>
        </w:numPr>
        <w:rPr>
          <w:rFonts w:ascii="Arial" w:eastAsia="Arial" w:hAnsi="Arial" w:cs="Arial"/>
        </w:rPr>
      </w:pPr>
      <w:r w:rsidRPr="00D2183D">
        <w:rPr>
          <w:rFonts w:ascii="Arial" w:eastAsia="Arial" w:hAnsi="Arial" w:cs="Arial"/>
        </w:rPr>
        <w:t xml:space="preserve">Restating and clarifying the purposes clinical records are </w:t>
      </w:r>
      <w:proofErr w:type="gramStart"/>
      <w:r w:rsidRPr="00D2183D">
        <w:rPr>
          <w:rFonts w:ascii="Arial" w:eastAsia="Arial" w:hAnsi="Arial" w:cs="Arial"/>
        </w:rPr>
        <w:t>kept</w:t>
      </w:r>
      <w:proofErr w:type="gramEnd"/>
    </w:p>
    <w:p w14:paraId="096A4DD9" w14:textId="72DD86E8" w:rsidR="005D3199" w:rsidRPr="00D82AF2" w:rsidRDefault="27E251A2" w:rsidP="006131F3">
      <w:pPr>
        <w:pStyle w:val="ListParagraph"/>
        <w:numPr>
          <w:ilvl w:val="0"/>
          <w:numId w:val="48"/>
        </w:numPr>
        <w:rPr>
          <w:rFonts w:ascii="Arial" w:eastAsia="Arial" w:hAnsi="Arial" w:cs="Arial"/>
        </w:rPr>
      </w:pPr>
      <w:r w:rsidRPr="00124BB4">
        <w:rPr>
          <w:rFonts w:ascii="Arial" w:eastAsia="Arial" w:hAnsi="Arial" w:cs="Arial"/>
        </w:rPr>
        <w:t>Not</w:t>
      </w:r>
      <w:r w:rsidR="30C89390" w:rsidRPr="00124BB4">
        <w:rPr>
          <w:rFonts w:ascii="Arial" w:eastAsia="Arial" w:hAnsi="Arial" w:cs="Arial"/>
        </w:rPr>
        <w:t>ed</w:t>
      </w:r>
      <w:r w:rsidRPr="00124BB4">
        <w:rPr>
          <w:rFonts w:ascii="Arial" w:eastAsia="Arial" w:hAnsi="Arial" w:cs="Arial"/>
        </w:rPr>
        <w:t xml:space="preserve"> the complete clinical record should be stored </w:t>
      </w:r>
      <w:proofErr w:type="gramStart"/>
      <w:r w:rsidRPr="00124BB4">
        <w:rPr>
          <w:rFonts w:ascii="Arial" w:eastAsia="Arial" w:hAnsi="Arial" w:cs="Arial"/>
        </w:rPr>
        <w:t>together</w:t>
      </w:r>
      <w:proofErr w:type="gramEnd"/>
    </w:p>
    <w:p w14:paraId="37F074CF" w14:textId="0AA940FC" w:rsidR="005D3199" w:rsidRPr="00D82AF2" w:rsidRDefault="27E251A2" w:rsidP="006131F3">
      <w:pPr>
        <w:pStyle w:val="ListParagraph"/>
        <w:numPr>
          <w:ilvl w:val="0"/>
          <w:numId w:val="48"/>
        </w:numPr>
        <w:rPr>
          <w:rFonts w:ascii="Arial" w:eastAsia="Arial" w:hAnsi="Arial" w:cs="Arial"/>
        </w:rPr>
      </w:pPr>
      <w:r w:rsidRPr="00124BB4">
        <w:rPr>
          <w:rFonts w:ascii="Arial" w:eastAsia="Arial" w:hAnsi="Arial" w:cs="Arial"/>
        </w:rPr>
        <w:t>Add</w:t>
      </w:r>
      <w:r w:rsidR="071EAE73" w:rsidRPr="00124BB4">
        <w:rPr>
          <w:rFonts w:ascii="Arial" w:eastAsia="Arial" w:hAnsi="Arial" w:cs="Arial"/>
        </w:rPr>
        <w:t>ed</w:t>
      </w:r>
      <w:r w:rsidRPr="00124BB4">
        <w:rPr>
          <w:rFonts w:ascii="Arial" w:eastAsia="Arial" w:hAnsi="Arial" w:cs="Arial"/>
        </w:rPr>
        <w:t xml:space="preserve"> content on who owns the health record, a common topic of concern among </w:t>
      </w:r>
      <w:proofErr w:type="gramStart"/>
      <w:r w:rsidRPr="00124BB4">
        <w:rPr>
          <w:rFonts w:ascii="Arial" w:eastAsia="Arial" w:hAnsi="Arial" w:cs="Arial"/>
        </w:rPr>
        <w:t>registrants</w:t>
      </w:r>
      <w:proofErr w:type="gramEnd"/>
    </w:p>
    <w:p w14:paraId="6DA1802F" w14:textId="1F77B336" w:rsidR="005D3199" w:rsidRPr="00D82AF2" w:rsidRDefault="27E251A2" w:rsidP="006131F3">
      <w:pPr>
        <w:pStyle w:val="ListParagraph"/>
        <w:numPr>
          <w:ilvl w:val="0"/>
          <w:numId w:val="48"/>
        </w:numPr>
        <w:rPr>
          <w:rFonts w:ascii="Arial" w:eastAsia="Arial" w:hAnsi="Arial" w:cs="Arial"/>
        </w:rPr>
      </w:pPr>
      <w:r w:rsidRPr="00124BB4">
        <w:rPr>
          <w:rFonts w:ascii="Arial" w:eastAsia="Arial" w:hAnsi="Arial" w:cs="Arial"/>
        </w:rPr>
        <w:t>Add</w:t>
      </w:r>
      <w:r w:rsidR="7249342D" w:rsidRPr="00124BB4">
        <w:rPr>
          <w:rFonts w:ascii="Arial" w:eastAsia="Arial" w:hAnsi="Arial" w:cs="Arial"/>
        </w:rPr>
        <w:t>ed</w:t>
      </w:r>
      <w:r w:rsidRPr="00124BB4">
        <w:rPr>
          <w:rFonts w:ascii="Arial" w:eastAsia="Arial" w:hAnsi="Arial" w:cs="Arial"/>
        </w:rPr>
        <w:t xml:space="preserve"> flexibility to the requirement that records should be in English or French</w:t>
      </w:r>
      <w:r w:rsidR="00D2183D" w:rsidRPr="00124BB4">
        <w:rPr>
          <w:rFonts w:ascii="Arial" w:eastAsia="Arial" w:hAnsi="Arial" w:cs="Arial"/>
        </w:rPr>
        <w:t>:</w:t>
      </w:r>
      <w:r w:rsidRPr="00124BB4">
        <w:rPr>
          <w:rFonts w:ascii="Arial" w:eastAsia="Arial" w:hAnsi="Arial" w:cs="Arial"/>
        </w:rPr>
        <w:t xml:space="preserve"> Specifically, progress notes can be written in the language therapy is </w:t>
      </w:r>
      <w:proofErr w:type="gramStart"/>
      <w:r w:rsidRPr="00124BB4">
        <w:rPr>
          <w:rFonts w:ascii="Arial" w:eastAsia="Arial" w:hAnsi="Arial" w:cs="Arial"/>
        </w:rPr>
        <w:t>delivered</w:t>
      </w:r>
      <w:proofErr w:type="gramEnd"/>
    </w:p>
    <w:p w14:paraId="45A0DAF6" w14:textId="3E3234BD" w:rsidR="005D3199" w:rsidRPr="00D82AF2" w:rsidRDefault="27E251A2" w:rsidP="006131F3">
      <w:pPr>
        <w:pStyle w:val="ListParagraph"/>
        <w:numPr>
          <w:ilvl w:val="0"/>
          <w:numId w:val="48"/>
        </w:numPr>
        <w:rPr>
          <w:rFonts w:ascii="Arial" w:eastAsia="Arial" w:hAnsi="Arial" w:cs="Arial"/>
        </w:rPr>
      </w:pPr>
      <w:r w:rsidRPr="00124BB4">
        <w:rPr>
          <w:rFonts w:ascii="Arial" w:eastAsia="Arial" w:hAnsi="Arial" w:cs="Arial"/>
        </w:rPr>
        <w:t>Chang</w:t>
      </w:r>
      <w:r w:rsidR="4CB638B6" w:rsidRPr="00124BB4">
        <w:rPr>
          <w:rFonts w:ascii="Arial" w:eastAsia="Arial" w:hAnsi="Arial" w:cs="Arial"/>
        </w:rPr>
        <w:t>ed</w:t>
      </w:r>
      <w:r w:rsidRPr="00124BB4">
        <w:rPr>
          <w:rFonts w:ascii="Arial" w:eastAsia="Arial" w:hAnsi="Arial" w:cs="Arial"/>
        </w:rPr>
        <w:t xml:space="preserve"> hard copy clinical record requirement from signature on every page to name and/or signature on every entry, to reduce unnecessary </w:t>
      </w:r>
      <w:proofErr w:type="gramStart"/>
      <w:r w:rsidRPr="00124BB4">
        <w:rPr>
          <w:rFonts w:ascii="Arial" w:eastAsia="Arial" w:hAnsi="Arial" w:cs="Arial"/>
        </w:rPr>
        <w:t>requirements</w:t>
      </w:r>
      <w:proofErr w:type="gramEnd"/>
    </w:p>
    <w:p w14:paraId="2C7500FA" w14:textId="7838A14E" w:rsidR="005D3199" w:rsidRPr="00D82AF2" w:rsidRDefault="27E251A2" w:rsidP="006131F3">
      <w:pPr>
        <w:pStyle w:val="ListParagraph"/>
        <w:numPr>
          <w:ilvl w:val="0"/>
          <w:numId w:val="48"/>
        </w:numPr>
        <w:rPr>
          <w:rFonts w:ascii="Arial" w:eastAsia="Arial" w:hAnsi="Arial" w:cs="Arial"/>
        </w:rPr>
      </w:pPr>
      <w:r w:rsidRPr="1E40CFC5">
        <w:rPr>
          <w:rFonts w:ascii="Arial" w:eastAsia="Arial" w:hAnsi="Arial" w:cs="Arial"/>
        </w:rPr>
        <w:t>Clarif</w:t>
      </w:r>
      <w:r w:rsidR="5D12EEBB" w:rsidRPr="1E40CFC5">
        <w:rPr>
          <w:rFonts w:ascii="Arial" w:eastAsia="Arial" w:hAnsi="Arial" w:cs="Arial"/>
        </w:rPr>
        <w:t>ied</w:t>
      </w:r>
      <w:r w:rsidRPr="1E40CFC5">
        <w:rPr>
          <w:rFonts w:ascii="Arial" w:eastAsia="Arial" w:hAnsi="Arial" w:cs="Arial"/>
        </w:rPr>
        <w:t xml:space="preserve"> language around joint records, and adding information based on PHIPA Decision 158</w:t>
      </w:r>
      <w:r w:rsidR="00E66CA6">
        <w:rPr>
          <w:rStyle w:val="FootnoteReference"/>
          <w:rFonts w:ascii="Arial" w:eastAsia="Arial" w:hAnsi="Arial" w:cs="Arial"/>
        </w:rPr>
        <w:footnoteReference w:id="2"/>
      </w:r>
      <w:r w:rsidRPr="1E40CFC5">
        <w:rPr>
          <w:rFonts w:ascii="Arial" w:eastAsia="Arial" w:hAnsi="Arial" w:cs="Arial"/>
        </w:rPr>
        <w:t xml:space="preserve"> regarding family therapy </w:t>
      </w:r>
      <w:proofErr w:type="gramStart"/>
      <w:r w:rsidRPr="1E40CFC5">
        <w:rPr>
          <w:rFonts w:ascii="Arial" w:eastAsia="Arial" w:hAnsi="Arial" w:cs="Arial"/>
        </w:rPr>
        <w:t>records</w:t>
      </w:r>
      <w:proofErr w:type="gramEnd"/>
    </w:p>
    <w:p w14:paraId="202277B1" w14:textId="32F487F8" w:rsidR="005D3199" w:rsidRPr="00D82AF2" w:rsidRDefault="27E251A2" w:rsidP="006131F3">
      <w:pPr>
        <w:pStyle w:val="ListParagraph"/>
        <w:numPr>
          <w:ilvl w:val="0"/>
          <w:numId w:val="48"/>
        </w:numPr>
        <w:rPr>
          <w:rFonts w:ascii="Arial" w:eastAsia="Arial" w:hAnsi="Arial" w:cs="Arial"/>
        </w:rPr>
      </w:pPr>
      <w:r w:rsidRPr="1E40CFC5">
        <w:rPr>
          <w:rFonts w:ascii="Arial" w:eastAsia="Arial" w:hAnsi="Arial" w:cs="Arial"/>
        </w:rPr>
        <w:t xml:space="preserve">Common terms and explanations have been added in an easy-to-read table </w:t>
      </w:r>
      <w:proofErr w:type="gramStart"/>
      <w:r w:rsidRPr="1E40CFC5">
        <w:rPr>
          <w:rFonts w:ascii="Arial" w:eastAsia="Arial" w:hAnsi="Arial" w:cs="Arial"/>
        </w:rPr>
        <w:t>format</w:t>
      </w:r>
      <w:proofErr w:type="gramEnd"/>
    </w:p>
    <w:p w14:paraId="591EAEDF" w14:textId="243890B2" w:rsidR="005D3199" w:rsidRDefault="27E251A2" w:rsidP="006131F3">
      <w:pPr>
        <w:pStyle w:val="ListParagraph"/>
        <w:numPr>
          <w:ilvl w:val="0"/>
          <w:numId w:val="48"/>
        </w:numPr>
        <w:rPr>
          <w:rFonts w:ascii="Arial" w:eastAsia="Arial" w:hAnsi="Arial" w:cs="Arial"/>
        </w:rPr>
      </w:pPr>
      <w:r w:rsidRPr="1E40CFC5">
        <w:rPr>
          <w:rFonts w:ascii="Arial" w:eastAsia="Arial" w:hAnsi="Arial" w:cs="Arial"/>
        </w:rPr>
        <w:t>Reference to reasonable fee for client access to their clinical record</w:t>
      </w:r>
    </w:p>
    <w:p w14:paraId="0013D0F8" w14:textId="77777777" w:rsidR="00E616E7" w:rsidRPr="00D82AF2" w:rsidRDefault="00E616E7" w:rsidP="007D054A">
      <w:pPr>
        <w:pStyle w:val="ListParagraph"/>
        <w:rPr>
          <w:rFonts w:ascii="Arial" w:eastAsia="Arial" w:hAnsi="Arial" w:cs="Arial"/>
        </w:rPr>
      </w:pPr>
    </w:p>
    <w:p w14:paraId="2522E0C0" w14:textId="65324AD7" w:rsidR="005D3199" w:rsidRPr="009D466F" w:rsidRDefault="27E251A2" w:rsidP="02995524">
      <w:pPr>
        <w:pStyle w:val="Heading2"/>
        <w:rPr>
          <w:rFonts w:ascii="Arial" w:eastAsia="Arial" w:hAnsi="Arial" w:cs="Arial"/>
          <w:b/>
          <w:bCs/>
          <w:color w:val="auto"/>
          <w:sz w:val="28"/>
          <w:szCs w:val="28"/>
        </w:rPr>
      </w:pPr>
      <w:bookmarkStart w:id="20" w:name="_Toc138770632"/>
      <w:r w:rsidRPr="00124BB4">
        <w:rPr>
          <w:rFonts w:ascii="Arial" w:eastAsia="Arial" w:hAnsi="Arial" w:cs="Arial"/>
          <w:b/>
          <w:bCs/>
          <w:color w:val="auto"/>
          <w:sz w:val="28"/>
          <w:szCs w:val="28"/>
        </w:rPr>
        <w:t>Standard 5.2: Requests for Reports</w:t>
      </w:r>
      <w:bookmarkEnd w:id="20"/>
    </w:p>
    <w:p w14:paraId="1D6F5020" w14:textId="55088353" w:rsidR="005D3199" w:rsidRPr="009D466F" w:rsidRDefault="27E251A2" w:rsidP="4D306F19">
      <w:pPr>
        <w:spacing w:line="257" w:lineRule="auto"/>
        <w:rPr>
          <w:rFonts w:ascii="Arial" w:eastAsia="Arial" w:hAnsi="Arial" w:cs="Arial"/>
          <w:b/>
          <w:bCs/>
        </w:rPr>
      </w:pPr>
      <w:r w:rsidRPr="00124BB4">
        <w:rPr>
          <w:rFonts w:ascii="Arial" w:eastAsia="Arial" w:hAnsi="Arial" w:cs="Arial"/>
          <w:b/>
          <w:bCs/>
        </w:rPr>
        <w:t>Summary of Changes</w:t>
      </w:r>
    </w:p>
    <w:p w14:paraId="2C4F20FF" w14:textId="0B22B842" w:rsidR="005D3199" w:rsidRPr="009D466F" w:rsidRDefault="27E251A2" w:rsidP="006131F3">
      <w:pPr>
        <w:pStyle w:val="ListParagraph"/>
        <w:numPr>
          <w:ilvl w:val="0"/>
          <w:numId w:val="47"/>
        </w:numPr>
        <w:rPr>
          <w:rFonts w:ascii="Arial" w:eastAsia="Arial" w:hAnsi="Arial" w:cs="Arial"/>
        </w:rPr>
      </w:pPr>
      <w:r w:rsidRPr="009D466F">
        <w:rPr>
          <w:rFonts w:ascii="Arial" w:eastAsia="Arial" w:hAnsi="Arial" w:cs="Arial"/>
        </w:rPr>
        <w:t xml:space="preserve">Added background on verifying the client’s authorized representative, and use of reports in legal </w:t>
      </w:r>
      <w:proofErr w:type="gramStart"/>
      <w:r w:rsidRPr="009D466F">
        <w:rPr>
          <w:rFonts w:ascii="Arial" w:eastAsia="Arial" w:hAnsi="Arial" w:cs="Arial"/>
        </w:rPr>
        <w:t>proceedings</w:t>
      </w:r>
      <w:proofErr w:type="gramEnd"/>
    </w:p>
    <w:p w14:paraId="6DDA75B3" w14:textId="5C7A280E" w:rsidR="005D3199" w:rsidRDefault="27E251A2" w:rsidP="006131F3">
      <w:pPr>
        <w:pStyle w:val="ListParagraph"/>
        <w:numPr>
          <w:ilvl w:val="0"/>
          <w:numId w:val="47"/>
        </w:numPr>
        <w:rPr>
          <w:rFonts w:ascii="Arial" w:eastAsia="Arial" w:hAnsi="Arial" w:cs="Arial"/>
        </w:rPr>
      </w:pPr>
      <w:r w:rsidRPr="009D466F">
        <w:rPr>
          <w:rFonts w:ascii="Arial" w:eastAsia="Arial" w:hAnsi="Arial" w:cs="Arial"/>
        </w:rPr>
        <w:t xml:space="preserve">Commented on reasonable fee for preparing a </w:t>
      </w:r>
      <w:proofErr w:type="gramStart"/>
      <w:r w:rsidRPr="009D466F">
        <w:rPr>
          <w:rFonts w:ascii="Arial" w:eastAsia="Arial" w:hAnsi="Arial" w:cs="Arial"/>
        </w:rPr>
        <w:t>report</w:t>
      </w:r>
      <w:proofErr w:type="gramEnd"/>
    </w:p>
    <w:p w14:paraId="0647DF6E" w14:textId="77777777" w:rsidR="00E616E7" w:rsidRPr="009D466F" w:rsidRDefault="00E616E7" w:rsidP="007D054A">
      <w:pPr>
        <w:pStyle w:val="ListParagraph"/>
        <w:rPr>
          <w:rFonts w:ascii="Arial" w:eastAsia="Arial" w:hAnsi="Arial" w:cs="Arial"/>
        </w:rPr>
      </w:pPr>
    </w:p>
    <w:p w14:paraId="182E2368" w14:textId="60DF6817" w:rsidR="005D3199" w:rsidRPr="009D466F" w:rsidRDefault="27E251A2" w:rsidP="02995524">
      <w:pPr>
        <w:pStyle w:val="Heading2"/>
        <w:rPr>
          <w:rFonts w:ascii="Arial" w:eastAsia="Arial" w:hAnsi="Arial" w:cs="Arial"/>
          <w:b/>
          <w:bCs/>
          <w:color w:val="auto"/>
          <w:sz w:val="28"/>
          <w:szCs w:val="28"/>
        </w:rPr>
      </w:pPr>
      <w:bookmarkStart w:id="21" w:name="_Toc138770633"/>
      <w:r w:rsidRPr="00124BB4">
        <w:rPr>
          <w:rFonts w:ascii="Arial" w:eastAsia="Arial" w:hAnsi="Arial" w:cs="Arial"/>
          <w:b/>
          <w:bCs/>
          <w:color w:val="auto"/>
          <w:sz w:val="28"/>
          <w:szCs w:val="28"/>
        </w:rPr>
        <w:t>Standard 5.3: Issuing Accurate Documents</w:t>
      </w:r>
      <w:bookmarkEnd w:id="21"/>
    </w:p>
    <w:p w14:paraId="17ABC5F1" w14:textId="692AB8AD" w:rsidR="005D3199" w:rsidRPr="009D466F" w:rsidRDefault="27E251A2" w:rsidP="4D306F19">
      <w:pPr>
        <w:spacing w:line="257" w:lineRule="auto"/>
        <w:rPr>
          <w:rFonts w:ascii="Arial" w:eastAsia="Arial" w:hAnsi="Arial" w:cs="Arial"/>
          <w:b/>
          <w:bCs/>
        </w:rPr>
      </w:pPr>
      <w:r w:rsidRPr="00124BB4">
        <w:rPr>
          <w:rFonts w:ascii="Arial" w:eastAsia="Arial" w:hAnsi="Arial" w:cs="Arial"/>
          <w:b/>
          <w:bCs/>
        </w:rPr>
        <w:t>Summary of Changes</w:t>
      </w:r>
    </w:p>
    <w:p w14:paraId="7CE2FBD1" w14:textId="4F585E86" w:rsidR="005D3199" w:rsidRDefault="27E251A2" w:rsidP="006131F3">
      <w:pPr>
        <w:pStyle w:val="ListParagraph"/>
        <w:numPr>
          <w:ilvl w:val="0"/>
          <w:numId w:val="46"/>
        </w:numPr>
        <w:rPr>
          <w:rFonts w:ascii="Arial" w:eastAsia="Arial" w:hAnsi="Arial" w:cs="Arial"/>
        </w:rPr>
      </w:pPr>
      <w:r w:rsidRPr="009D466F">
        <w:rPr>
          <w:rFonts w:ascii="Arial" w:eastAsia="Arial" w:hAnsi="Arial" w:cs="Arial"/>
        </w:rPr>
        <w:t xml:space="preserve">Revised for </w:t>
      </w:r>
      <w:proofErr w:type="gramStart"/>
      <w:r w:rsidRPr="009D466F">
        <w:rPr>
          <w:rFonts w:ascii="Arial" w:eastAsia="Arial" w:hAnsi="Arial" w:cs="Arial"/>
        </w:rPr>
        <w:t>clarity</w:t>
      </w:r>
      <w:proofErr w:type="gramEnd"/>
    </w:p>
    <w:p w14:paraId="3A67FAC1" w14:textId="77777777" w:rsidR="00E616E7" w:rsidRPr="009D466F" w:rsidRDefault="00E616E7" w:rsidP="007D054A">
      <w:pPr>
        <w:pStyle w:val="ListParagraph"/>
        <w:rPr>
          <w:rFonts w:ascii="Arial" w:eastAsia="Arial" w:hAnsi="Arial" w:cs="Arial"/>
        </w:rPr>
      </w:pPr>
    </w:p>
    <w:p w14:paraId="27711764" w14:textId="717E0B12" w:rsidR="005D3199" w:rsidRPr="009D466F" w:rsidRDefault="27E251A2" w:rsidP="02995524">
      <w:pPr>
        <w:pStyle w:val="Heading2"/>
        <w:rPr>
          <w:rFonts w:ascii="Arial" w:eastAsia="Arial" w:hAnsi="Arial" w:cs="Arial"/>
          <w:b/>
          <w:bCs/>
          <w:color w:val="auto"/>
          <w:sz w:val="28"/>
          <w:szCs w:val="28"/>
        </w:rPr>
      </w:pPr>
      <w:bookmarkStart w:id="22" w:name="_Toc138770634"/>
      <w:r w:rsidRPr="00124BB4">
        <w:rPr>
          <w:rFonts w:ascii="Arial" w:eastAsia="Arial" w:hAnsi="Arial" w:cs="Arial"/>
          <w:b/>
          <w:bCs/>
          <w:color w:val="auto"/>
          <w:sz w:val="28"/>
          <w:szCs w:val="28"/>
        </w:rPr>
        <w:t>Standard 5.4: Appointment Records</w:t>
      </w:r>
      <w:bookmarkEnd w:id="22"/>
    </w:p>
    <w:p w14:paraId="67DDD2AF" w14:textId="300DAFD5" w:rsidR="005D3199" w:rsidRPr="009D466F" w:rsidRDefault="27E251A2" w:rsidP="4D306F19">
      <w:pPr>
        <w:spacing w:line="257" w:lineRule="auto"/>
        <w:rPr>
          <w:rFonts w:ascii="Arial" w:eastAsia="Arial" w:hAnsi="Arial" w:cs="Arial"/>
          <w:b/>
          <w:bCs/>
        </w:rPr>
      </w:pPr>
      <w:r w:rsidRPr="00124BB4">
        <w:rPr>
          <w:rFonts w:ascii="Arial" w:eastAsia="Arial" w:hAnsi="Arial" w:cs="Arial"/>
          <w:b/>
          <w:bCs/>
        </w:rPr>
        <w:t>Summary of Changes</w:t>
      </w:r>
    </w:p>
    <w:p w14:paraId="61458CB6" w14:textId="43CEA89E" w:rsidR="005D3199" w:rsidRPr="009D466F" w:rsidRDefault="27E251A2" w:rsidP="006131F3">
      <w:pPr>
        <w:pStyle w:val="ListParagraph"/>
        <w:numPr>
          <w:ilvl w:val="0"/>
          <w:numId w:val="45"/>
        </w:numPr>
        <w:rPr>
          <w:rFonts w:ascii="Arial" w:eastAsia="Arial" w:hAnsi="Arial" w:cs="Arial"/>
        </w:rPr>
      </w:pPr>
      <w:r w:rsidRPr="009D466F">
        <w:rPr>
          <w:rFonts w:ascii="Arial" w:eastAsia="Arial" w:hAnsi="Arial" w:cs="Arial"/>
        </w:rPr>
        <w:t xml:space="preserve">Background added about maintaining central calendars vs. separate appointment </w:t>
      </w:r>
      <w:proofErr w:type="gramStart"/>
      <w:r w:rsidRPr="009D466F">
        <w:rPr>
          <w:rFonts w:ascii="Arial" w:eastAsia="Arial" w:hAnsi="Arial" w:cs="Arial"/>
        </w:rPr>
        <w:t>records</w:t>
      </w:r>
      <w:proofErr w:type="gramEnd"/>
    </w:p>
    <w:p w14:paraId="71918E1E" w14:textId="758BA7E6" w:rsidR="005D3199" w:rsidRDefault="27E251A2" w:rsidP="006131F3">
      <w:pPr>
        <w:pStyle w:val="ListParagraph"/>
        <w:numPr>
          <w:ilvl w:val="0"/>
          <w:numId w:val="45"/>
        </w:numPr>
        <w:rPr>
          <w:rFonts w:ascii="Arial" w:eastAsia="Arial" w:hAnsi="Arial" w:cs="Arial"/>
        </w:rPr>
      </w:pPr>
      <w:r w:rsidRPr="009D466F">
        <w:rPr>
          <w:rFonts w:ascii="Arial" w:eastAsia="Arial" w:hAnsi="Arial" w:cs="Arial"/>
        </w:rPr>
        <w:t xml:space="preserve">Retention period changed to match clinical records; may be required for registrant to respond to lawsuit or </w:t>
      </w:r>
      <w:proofErr w:type="gramStart"/>
      <w:r w:rsidRPr="009D466F">
        <w:rPr>
          <w:rFonts w:ascii="Arial" w:eastAsia="Arial" w:hAnsi="Arial" w:cs="Arial"/>
        </w:rPr>
        <w:t>investigation</w:t>
      </w:r>
      <w:proofErr w:type="gramEnd"/>
    </w:p>
    <w:p w14:paraId="49F89906" w14:textId="77777777" w:rsidR="00E616E7" w:rsidRPr="009D466F" w:rsidRDefault="00E616E7" w:rsidP="007D054A">
      <w:pPr>
        <w:pStyle w:val="ListParagraph"/>
        <w:rPr>
          <w:rFonts w:ascii="Arial" w:eastAsia="Arial" w:hAnsi="Arial" w:cs="Arial"/>
        </w:rPr>
      </w:pPr>
    </w:p>
    <w:p w14:paraId="13582263" w14:textId="72D4E884" w:rsidR="005D3199" w:rsidRPr="006A19D8" w:rsidRDefault="27E251A2" w:rsidP="02995524">
      <w:pPr>
        <w:pStyle w:val="Heading2"/>
        <w:rPr>
          <w:rFonts w:ascii="Arial" w:eastAsia="Arial" w:hAnsi="Arial" w:cs="Arial"/>
          <w:b/>
          <w:bCs/>
          <w:color w:val="auto"/>
          <w:sz w:val="28"/>
          <w:szCs w:val="28"/>
        </w:rPr>
      </w:pPr>
      <w:bookmarkStart w:id="23" w:name="_Toc138770635"/>
      <w:r w:rsidRPr="00124BB4">
        <w:rPr>
          <w:rFonts w:ascii="Arial" w:eastAsia="Arial" w:hAnsi="Arial" w:cs="Arial"/>
          <w:b/>
          <w:bCs/>
          <w:color w:val="auto"/>
          <w:sz w:val="28"/>
          <w:szCs w:val="28"/>
        </w:rPr>
        <w:t>Standard 5.5: Financial Records</w:t>
      </w:r>
      <w:bookmarkEnd w:id="23"/>
    </w:p>
    <w:p w14:paraId="3ABCB95F" w14:textId="0152AA55" w:rsidR="005D3199" w:rsidRPr="006A19D8" w:rsidRDefault="27E251A2" w:rsidP="4D306F19">
      <w:pPr>
        <w:spacing w:line="257" w:lineRule="auto"/>
        <w:rPr>
          <w:rFonts w:ascii="Arial" w:eastAsia="Arial" w:hAnsi="Arial" w:cs="Arial"/>
          <w:b/>
          <w:bCs/>
        </w:rPr>
      </w:pPr>
      <w:r w:rsidRPr="00124BB4">
        <w:rPr>
          <w:rFonts w:ascii="Arial" w:eastAsia="Arial" w:hAnsi="Arial" w:cs="Arial"/>
          <w:b/>
          <w:bCs/>
        </w:rPr>
        <w:t>Summary of Changes</w:t>
      </w:r>
    </w:p>
    <w:p w14:paraId="7AC665EE" w14:textId="5DDAD67A" w:rsidR="005D3199" w:rsidRPr="00D82AF2" w:rsidRDefault="27E251A2" w:rsidP="006131F3">
      <w:pPr>
        <w:pStyle w:val="ListParagraph"/>
        <w:numPr>
          <w:ilvl w:val="0"/>
          <w:numId w:val="44"/>
        </w:numPr>
        <w:rPr>
          <w:rFonts w:ascii="Arial" w:eastAsia="Arial" w:hAnsi="Arial" w:cs="Arial"/>
        </w:rPr>
      </w:pPr>
      <w:r w:rsidRPr="719C75A6">
        <w:rPr>
          <w:rFonts w:ascii="Arial" w:eastAsia="Arial" w:hAnsi="Arial" w:cs="Arial"/>
        </w:rPr>
        <w:t xml:space="preserve">Revised for </w:t>
      </w:r>
      <w:proofErr w:type="gramStart"/>
      <w:r w:rsidRPr="719C75A6">
        <w:rPr>
          <w:rFonts w:ascii="Arial" w:eastAsia="Arial" w:hAnsi="Arial" w:cs="Arial"/>
        </w:rPr>
        <w:t>clarity</w:t>
      </w:r>
      <w:proofErr w:type="gramEnd"/>
    </w:p>
    <w:p w14:paraId="16B50371" w14:textId="7314FD1C" w:rsidR="005D3199" w:rsidRDefault="27E251A2" w:rsidP="006131F3">
      <w:pPr>
        <w:pStyle w:val="ListParagraph"/>
        <w:numPr>
          <w:ilvl w:val="0"/>
          <w:numId w:val="44"/>
        </w:numPr>
        <w:rPr>
          <w:rFonts w:ascii="Arial" w:eastAsia="Arial" w:hAnsi="Arial" w:cs="Arial"/>
        </w:rPr>
      </w:pPr>
      <w:r w:rsidRPr="719C75A6">
        <w:rPr>
          <w:rFonts w:ascii="Arial" w:eastAsia="Arial" w:hAnsi="Arial" w:cs="Arial"/>
        </w:rPr>
        <w:lastRenderedPageBreak/>
        <w:t xml:space="preserve">Retention period changed to match clinical records; may be required for registrant to respond to lawsuit or </w:t>
      </w:r>
      <w:proofErr w:type="gramStart"/>
      <w:r w:rsidRPr="719C75A6">
        <w:rPr>
          <w:rFonts w:ascii="Arial" w:eastAsia="Arial" w:hAnsi="Arial" w:cs="Arial"/>
        </w:rPr>
        <w:t>investigation</w:t>
      </w:r>
      <w:proofErr w:type="gramEnd"/>
    </w:p>
    <w:p w14:paraId="797C779A" w14:textId="77777777" w:rsidR="00E616E7" w:rsidRPr="00D82AF2" w:rsidRDefault="00E616E7" w:rsidP="007D054A">
      <w:pPr>
        <w:pStyle w:val="ListParagraph"/>
        <w:rPr>
          <w:rFonts w:ascii="Arial" w:eastAsia="Arial" w:hAnsi="Arial" w:cs="Arial"/>
        </w:rPr>
      </w:pPr>
    </w:p>
    <w:p w14:paraId="3DBB5A79" w14:textId="784238E3" w:rsidR="005D3199" w:rsidRPr="006A19D8" w:rsidRDefault="27E251A2" w:rsidP="02995524">
      <w:pPr>
        <w:pStyle w:val="Heading2"/>
        <w:rPr>
          <w:rFonts w:ascii="Arial" w:eastAsia="Arial" w:hAnsi="Arial" w:cs="Arial"/>
          <w:b/>
          <w:bCs/>
          <w:color w:val="auto"/>
          <w:sz w:val="28"/>
          <w:szCs w:val="28"/>
        </w:rPr>
      </w:pPr>
      <w:bookmarkStart w:id="24" w:name="_Toc138770636"/>
      <w:r w:rsidRPr="00124BB4">
        <w:rPr>
          <w:rFonts w:ascii="Arial" w:eastAsia="Arial" w:hAnsi="Arial" w:cs="Arial"/>
          <w:b/>
          <w:bCs/>
          <w:color w:val="auto"/>
          <w:sz w:val="28"/>
          <w:szCs w:val="28"/>
        </w:rPr>
        <w:t>Standard 5.6: Record Security and Integrity</w:t>
      </w:r>
      <w:bookmarkEnd w:id="24"/>
    </w:p>
    <w:p w14:paraId="07B18BF0" w14:textId="15DA6B61" w:rsidR="005D3199" w:rsidRPr="00D82AF2" w:rsidRDefault="27E251A2" w:rsidP="4D306F19">
      <w:pPr>
        <w:spacing w:line="257" w:lineRule="auto"/>
        <w:rPr>
          <w:rFonts w:ascii="Arial" w:eastAsia="Arial" w:hAnsi="Arial" w:cs="Arial"/>
          <w:b/>
          <w:bCs/>
          <w:sz w:val="24"/>
          <w:szCs w:val="24"/>
        </w:rPr>
      </w:pPr>
      <w:r w:rsidRPr="4D306F19">
        <w:rPr>
          <w:rFonts w:ascii="Arial" w:eastAsia="Arial" w:hAnsi="Arial" w:cs="Arial"/>
          <w:b/>
          <w:bCs/>
          <w:sz w:val="24"/>
          <w:szCs w:val="24"/>
        </w:rPr>
        <w:t>Summary of Changes</w:t>
      </w:r>
    </w:p>
    <w:p w14:paraId="179E7E85" w14:textId="401B23A6" w:rsidR="005D3199" w:rsidRPr="00D82AF2" w:rsidRDefault="27E251A2" w:rsidP="006131F3">
      <w:pPr>
        <w:pStyle w:val="ListParagraph"/>
        <w:numPr>
          <w:ilvl w:val="0"/>
          <w:numId w:val="43"/>
        </w:numPr>
        <w:rPr>
          <w:rFonts w:ascii="Arial" w:eastAsia="Arial" w:hAnsi="Arial" w:cs="Arial"/>
        </w:rPr>
      </w:pPr>
      <w:r w:rsidRPr="719C75A6">
        <w:rPr>
          <w:rFonts w:ascii="Arial" w:eastAsia="Arial" w:hAnsi="Arial" w:cs="Arial"/>
        </w:rPr>
        <w:t>Simplified title</w:t>
      </w:r>
    </w:p>
    <w:p w14:paraId="504E4627" w14:textId="607C6BD6" w:rsidR="005D3199" w:rsidRDefault="27E251A2" w:rsidP="006131F3">
      <w:pPr>
        <w:pStyle w:val="ListParagraph"/>
        <w:numPr>
          <w:ilvl w:val="0"/>
          <w:numId w:val="43"/>
        </w:numPr>
        <w:rPr>
          <w:rFonts w:ascii="Arial" w:eastAsia="Arial" w:hAnsi="Arial" w:cs="Arial"/>
        </w:rPr>
      </w:pPr>
      <w:r w:rsidRPr="719C75A6">
        <w:rPr>
          <w:rFonts w:ascii="Arial" w:eastAsia="Arial" w:hAnsi="Arial" w:cs="Arial"/>
        </w:rPr>
        <w:t>Organized record-keeping safeguards into list by category</w:t>
      </w:r>
    </w:p>
    <w:p w14:paraId="1BDC27E7" w14:textId="77777777" w:rsidR="00E616E7" w:rsidRPr="00D82AF2" w:rsidRDefault="00E616E7" w:rsidP="007D054A">
      <w:pPr>
        <w:pStyle w:val="ListParagraph"/>
        <w:rPr>
          <w:rFonts w:ascii="Arial" w:eastAsia="Arial" w:hAnsi="Arial" w:cs="Arial"/>
        </w:rPr>
      </w:pPr>
    </w:p>
    <w:p w14:paraId="694F6DF7" w14:textId="7C6B1115" w:rsidR="005D3199" w:rsidRPr="006D5E10" w:rsidRDefault="54D7E998" w:rsidP="06BE5452">
      <w:pPr>
        <w:pStyle w:val="Heading21"/>
        <w:rPr>
          <w:b w:val="0"/>
          <w:bCs w:val="0"/>
          <w:color w:val="2F5496" w:themeColor="accent1" w:themeShade="BF"/>
          <w:sz w:val="22"/>
          <w:szCs w:val="22"/>
        </w:rPr>
      </w:pPr>
      <w:bookmarkStart w:id="25" w:name="_Toc138770637"/>
      <w:r w:rsidRPr="00124BB4">
        <w:rPr>
          <w:sz w:val="28"/>
          <w:szCs w:val="28"/>
        </w:rPr>
        <w:t>Standard 6.1: Fees</w:t>
      </w:r>
      <w:bookmarkEnd w:id="25"/>
    </w:p>
    <w:p w14:paraId="6DFE13AA" w14:textId="421594C6" w:rsidR="005D3199" w:rsidRPr="00D82AF2" w:rsidRDefault="54D7E998" w:rsidP="00124BB4">
      <w:pPr>
        <w:spacing w:line="257" w:lineRule="auto"/>
        <w:rPr>
          <w:rFonts w:ascii="Arial" w:eastAsia="Arial" w:hAnsi="Arial" w:cs="Arial"/>
          <w:color w:val="000000" w:themeColor="text1"/>
        </w:rPr>
      </w:pPr>
      <w:r w:rsidRPr="00124BB4">
        <w:rPr>
          <w:rFonts w:ascii="Arial" w:eastAsia="Arial" w:hAnsi="Arial" w:cs="Arial"/>
          <w:b/>
          <w:bCs/>
          <w:color w:val="000000" w:themeColor="text1"/>
        </w:rPr>
        <w:t>Summary of Changes</w:t>
      </w:r>
    </w:p>
    <w:p w14:paraId="4ACE9B24" w14:textId="7306FDEF" w:rsidR="005D3199" w:rsidRPr="00D82AF2" w:rsidRDefault="000906E7" w:rsidP="006131F3">
      <w:pPr>
        <w:pStyle w:val="ListParagraph"/>
        <w:numPr>
          <w:ilvl w:val="0"/>
          <w:numId w:val="33"/>
        </w:numPr>
        <w:rPr>
          <w:rFonts w:ascii="Arial" w:eastAsia="Arial" w:hAnsi="Arial" w:cs="Arial"/>
          <w:color w:val="000000" w:themeColor="text1"/>
        </w:rPr>
      </w:pPr>
      <w:r w:rsidRPr="00124BB4">
        <w:rPr>
          <w:rFonts w:ascii="Arial" w:eastAsia="Arial" w:hAnsi="Arial" w:cs="Arial"/>
          <w:color w:val="000000" w:themeColor="text1"/>
        </w:rPr>
        <w:t xml:space="preserve">Added </w:t>
      </w:r>
      <w:r w:rsidR="54D7E998" w:rsidRPr="00124BB4">
        <w:rPr>
          <w:rFonts w:ascii="Arial" w:eastAsia="Arial" w:hAnsi="Arial" w:cs="Arial"/>
          <w:color w:val="000000" w:themeColor="text1"/>
        </w:rPr>
        <w:t xml:space="preserve">protections for clients, including those on block fee payments and discouraging </w:t>
      </w:r>
      <w:proofErr w:type="gramStart"/>
      <w:r w:rsidR="54D7E998" w:rsidRPr="00124BB4">
        <w:rPr>
          <w:rFonts w:ascii="Arial" w:eastAsia="Arial" w:hAnsi="Arial" w:cs="Arial"/>
          <w:color w:val="000000" w:themeColor="text1"/>
        </w:rPr>
        <w:t>bartering</w:t>
      </w:r>
      <w:proofErr w:type="gramEnd"/>
    </w:p>
    <w:p w14:paraId="05747F26" w14:textId="38A6F99E" w:rsidR="005D3199" w:rsidRPr="00D82AF2" w:rsidRDefault="54D7E998" w:rsidP="006131F3">
      <w:pPr>
        <w:pStyle w:val="ListParagraph"/>
        <w:numPr>
          <w:ilvl w:val="0"/>
          <w:numId w:val="33"/>
        </w:numPr>
        <w:rPr>
          <w:rFonts w:ascii="Arial" w:eastAsia="Arial" w:hAnsi="Arial" w:cs="Arial"/>
          <w:color w:val="000000" w:themeColor="text1"/>
        </w:rPr>
      </w:pPr>
      <w:r w:rsidRPr="00124BB4">
        <w:rPr>
          <w:rFonts w:ascii="Arial" w:eastAsia="Arial" w:hAnsi="Arial" w:cs="Arial"/>
          <w:color w:val="000000" w:themeColor="text1"/>
        </w:rPr>
        <w:t>Include</w:t>
      </w:r>
      <w:r w:rsidR="00974CBF" w:rsidRPr="00124BB4">
        <w:rPr>
          <w:rFonts w:ascii="Arial" w:eastAsia="Arial" w:hAnsi="Arial" w:cs="Arial"/>
          <w:color w:val="000000" w:themeColor="text1"/>
        </w:rPr>
        <w:t>d</w:t>
      </w:r>
      <w:r w:rsidRPr="00124BB4">
        <w:rPr>
          <w:rFonts w:ascii="Arial" w:eastAsia="Arial" w:hAnsi="Arial" w:cs="Arial"/>
          <w:color w:val="000000" w:themeColor="text1"/>
        </w:rPr>
        <w:t xml:space="preserve"> reminder regarding sales tax, </w:t>
      </w:r>
      <w:r w:rsidR="00974CBF" w:rsidRPr="00124BB4">
        <w:rPr>
          <w:rFonts w:ascii="Arial" w:eastAsia="Arial" w:hAnsi="Arial" w:cs="Arial"/>
          <w:color w:val="000000" w:themeColor="text1"/>
        </w:rPr>
        <w:t>expectations</w:t>
      </w:r>
      <w:r w:rsidRPr="00124BB4">
        <w:rPr>
          <w:rFonts w:ascii="Arial" w:eastAsia="Arial" w:hAnsi="Arial" w:cs="Arial"/>
          <w:color w:val="000000" w:themeColor="text1"/>
        </w:rPr>
        <w:t xml:space="preserve"> </w:t>
      </w:r>
      <w:r w:rsidR="00974CBF" w:rsidRPr="00124BB4">
        <w:rPr>
          <w:rFonts w:ascii="Arial" w:eastAsia="Arial" w:hAnsi="Arial" w:cs="Arial"/>
          <w:color w:val="000000" w:themeColor="text1"/>
        </w:rPr>
        <w:t xml:space="preserve">regarding </w:t>
      </w:r>
      <w:r w:rsidRPr="00124BB4">
        <w:rPr>
          <w:rFonts w:ascii="Arial" w:eastAsia="Arial" w:hAnsi="Arial" w:cs="Arial"/>
          <w:color w:val="000000" w:themeColor="text1"/>
        </w:rPr>
        <w:t xml:space="preserve">refunds, promotional rates, and </w:t>
      </w:r>
      <w:proofErr w:type="gramStart"/>
      <w:r w:rsidRPr="00124BB4">
        <w:rPr>
          <w:rFonts w:ascii="Arial" w:eastAsia="Arial" w:hAnsi="Arial" w:cs="Arial"/>
          <w:color w:val="000000" w:themeColor="text1"/>
        </w:rPr>
        <w:t>receipts</w:t>
      </w:r>
      <w:proofErr w:type="gramEnd"/>
    </w:p>
    <w:p w14:paraId="2271A7CB" w14:textId="6CFC302C" w:rsidR="005D3199" w:rsidRDefault="54D7E998" w:rsidP="006131F3">
      <w:pPr>
        <w:pStyle w:val="ListParagraph"/>
        <w:numPr>
          <w:ilvl w:val="0"/>
          <w:numId w:val="33"/>
        </w:numPr>
        <w:rPr>
          <w:rFonts w:ascii="Arial" w:eastAsia="Arial" w:hAnsi="Arial" w:cs="Arial"/>
          <w:color w:val="000000" w:themeColor="text1"/>
        </w:rPr>
      </w:pPr>
      <w:r w:rsidRPr="02995524">
        <w:rPr>
          <w:rFonts w:ascii="Arial" w:eastAsia="Arial" w:hAnsi="Arial" w:cs="Arial"/>
          <w:i/>
          <w:iCs/>
          <w:color w:val="000000" w:themeColor="text1"/>
        </w:rPr>
        <w:t>Commentary</w:t>
      </w:r>
      <w:r w:rsidRPr="02995524">
        <w:rPr>
          <w:rFonts w:ascii="Arial" w:eastAsia="Arial" w:hAnsi="Arial" w:cs="Arial"/>
          <w:color w:val="000000" w:themeColor="text1"/>
        </w:rPr>
        <w:t xml:space="preserve"> now includes expanded section on equity and forms of </w:t>
      </w:r>
      <w:proofErr w:type="gramStart"/>
      <w:r w:rsidRPr="02995524">
        <w:rPr>
          <w:rFonts w:ascii="Arial" w:eastAsia="Arial" w:hAnsi="Arial" w:cs="Arial"/>
          <w:color w:val="000000" w:themeColor="text1"/>
        </w:rPr>
        <w:t>payment</w:t>
      </w:r>
      <w:proofErr w:type="gramEnd"/>
    </w:p>
    <w:p w14:paraId="3FAE8CF0" w14:textId="77777777" w:rsidR="00E616E7" w:rsidRPr="00D82AF2" w:rsidRDefault="00E616E7" w:rsidP="007D054A">
      <w:pPr>
        <w:pStyle w:val="ListParagraph"/>
        <w:rPr>
          <w:rFonts w:ascii="Arial" w:eastAsia="Arial" w:hAnsi="Arial" w:cs="Arial"/>
          <w:color w:val="000000" w:themeColor="text1"/>
        </w:rPr>
      </w:pPr>
    </w:p>
    <w:p w14:paraId="3462153B" w14:textId="1D641C5A" w:rsidR="4D306F19" w:rsidRPr="00426D53" w:rsidRDefault="54D7E998" w:rsidP="06BE5452">
      <w:pPr>
        <w:pStyle w:val="Heading21"/>
        <w:rPr>
          <w:b w:val="0"/>
          <w:bCs w:val="0"/>
          <w:color w:val="2F5496" w:themeColor="accent1" w:themeShade="BF"/>
          <w:sz w:val="22"/>
          <w:szCs w:val="22"/>
        </w:rPr>
      </w:pPr>
      <w:bookmarkStart w:id="26" w:name="_Toc138770638"/>
      <w:r w:rsidRPr="00124BB4">
        <w:rPr>
          <w:sz w:val="28"/>
          <w:szCs w:val="28"/>
        </w:rPr>
        <w:t>Standard 6.2: Advertising</w:t>
      </w:r>
      <w:bookmarkEnd w:id="26"/>
    </w:p>
    <w:p w14:paraId="6B2ABF53" w14:textId="10DE4683" w:rsidR="4D306F19" w:rsidRDefault="54D7E998" w:rsidP="02995524">
      <w:pPr>
        <w:spacing w:line="276" w:lineRule="auto"/>
        <w:rPr>
          <w:rFonts w:ascii="Arial" w:eastAsia="Arial" w:hAnsi="Arial" w:cs="Arial"/>
          <w:color w:val="000000" w:themeColor="text1"/>
        </w:rPr>
      </w:pPr>
      <w:r w:rsidRPr="02995524">
        <w:rPr>
          <w:rFonts w:ascii="Arial" w:eastAsia="Arial" w:hAnsi="Arial" w:cs="Arial"/>
          <w:b/>
          <w:bCs/>
          <w:color w:val="000000" w:themeColor="text1"/>
        </w:rPr>
        <w:t xml:space="preserve">Summary of changes </w:t>
      </w:r>
    </w:p>
    <w:p w14:paraId="6AD36487" w14:textId="3E338B1D" w:rsidR="4D306F19" w:rsidRDefault="54D7E998" w:rsidP="006131F3">
      <w:pPr>
        <w:pStyle w:val="ListParagraph"/>
        <w:numPr>
          <w:ilvl w:val="0"/>
          <w:numId w:val="32"/>
        </w:numPr>
        <w:spacing w:line="276" w:lineRule="auto"/>
        <w:rPr>
          <w:rFonts w:ascii="Arial" w:eastAsia="Arial" w:hAnsi="Arial" w:cs="Arial"/>
          <w:color w:val="000000" w:themeColor="text1"/>
        </w:rPr>
      </w:pPr>
      <w:r w:rsidRPr="00124BB4">
        <w:rPr>
          <w:rFonts w:ascii="Arial" w:eastAsia="Arial" w:hAnsi="Arial" w:cs="Arial"/>
          <w:color w:val="000000" w:themeColor="text1"/>
        </w:rPr>
        <w:t xml:space="preserve">Simplified </w:t>
      </w:r>
      <w:r w:rsidR="00426D53" w:rsidRPr="00124BB4">
        <w:rPr>
          <w:rFonts w:ascii="Arial" w:eastAsia="Arial" w:hAnsi="Arial" w:cs="Arial"/>
          <w:color w:val="000000" w:themeColor="text1"/>
        </w:rPr>
        <w:t xml:space="preserve">title </w:t>
      </w:r>
      <w:r w:rsidRPr="00124BB4">
        <w:rPr>
          <w:rFonts w:ascii="Arial" w:eastAsia="Arial" w:hAnsi="Arial" w:cs="Arial"/>
          <w:color w:val="000000" w:themeColor="text1"/>
        </w:rPr>
        <w:t>of standard</w:t>
      </w:r>
    </w:p>
    <w:p w14:paraId="58487466" w14:textId="3B630BA1" w:rsidR="4D306F19" w:rsidRDefault="54D7E998" w:rsidP="006131F3">
      <w:pPr>
        <w:pStyle w:val="ListParagraph"/>
        <w:numPr>
          <w:ilvl w:val="0"/>
          <w:numId w:val="32"/>
        </w:numPr>
        <w:spacing w:line="276" w:lineRule="auto"/>
        <w:rPr>
          <w:rFonts w:ascii="Arial" w:eastAsia="Arial" w:hAnsi="Arial" w:cs="Arial"/>
          <w:color w:val="000000" w:themeColor="text1"/>
        </w:rPr>
      </w:pPr>
      <w:r w:rsidRPr="00124BB4">
        <w:rPr>
          <w:rFonts w:ascii="Arial" w:eastAsia="Arial" w:hAnsi="Arial" w:cs="Arial"/>
          <w:color w:val="000000" w:themeColor="text1"/>
        </w:rPr>
        <w:t xml:space="preserve">Expanded standard for clarity and to respond to </w:t>
      </w:r>
      <w:r w:rsidR="00E77E3C" w:rsidRPr="00124BB4">
        <w:rPr>
          <w:rFonts w:ascii="Arial" w:eastAsia="Arial" w:hAnsi="Arial" w:cs="Arial"/>
          <w:color w:val="000000" w:themeColor="text1"/>
        </w:rPr>
        <w:t xml:space="preserve">recent </w:t>
      </w:r>
      <w:r w:rsidRPr="00124BB4">
        <w:rPr>
          <w:rFonts w:ascii="Arial" w:eastAsia="Arial" w:hAnsi="Arial" w:cs="Arial"/>
          <w:color w:val="000000" w:themeColor="text1"/>
        </w:rPr>
        <w:t xml:space="preserve">examples of inappropriate </w:t>
      </w:r>
      <w:proofErr w:type="gramStart"/>
      <w:r w:rsidRPr="00124BB4">
        <w:rPr>
          <w:rFonts w:ascii="Arial" w:eastAsia="Arial" w:hAnsi="Arial" w:cs="Arial"/>
          <w:color w:val="000000" w:themeColor="text1"/>
        </w:rPr>
        <w:t>advertising</w:t>
      </w:r>
      <w:proofErr w:type="gramEnd"/>
    </w:p>
    <w:p w14:paraId="4AC6A201" w14:textId="77777777" w:rsidR="00E616E7" w:rsidRDefault="00E616E7" w:rsidP="007D054A">
      <w:pPr>
        <w:pStyle w:val="ListParagraph"/>
        <w:spacing w:line="276" w:lineRule="auto"/>
        <w:rPr>
          <w:rFonts w:ascii="Arial" w:eastAsia="Arial" w:hAnsi="Arial" w:cs="Arial"/>
          <w:color w:val="000000" w:themeColor="text1"/>
        </w:rPr>
      </w:pPr>
    </w:p>
    <w:p w14:paraId="420F5161" w14:textId="05EF7326" w:rsidR="4D306F19" w:rsidRPr="007E29DA" w:rsidRDefault="54D7E998" w:rsidP="02995524">
      <w:pPr>
        <w:pStyle w:val="Heading21"/>
        <w:rPr>
          <w:b w:val="0"/>
          <w:bCs w:val="0"/>
          <w:color w:val="2F5496" w:themeColor="accent1" w:themeShade="BF"/>
          <w:sz w:val="22"/>
          <w:szCs w:val="22"/>
        </w:rPr>
      </w:pPr>
      <w:bookmarkStart w:id="27" w:name="_Toc138770639"/>
      <w:r w:rsidRPr="00124BB4">
        <w:rPr>
          <w:sz w:val="28"/>
          <w:szCs w:val="28"/>
        </w:rPr>
        <w:t>Standard 6.3: Discontinuing Services</w:t>
      </w:r>
      <w:bookmarkEnd w:id="27"/>
    </w:p>
    <w:p w14:paraId="3E3F9B6E" w14:textId="5868BA93" w:rsidR="4D306F19" w:rsidRDefault="54D7E998" w:rsidP="02995524">
      <w:pPr>
        <w:ind w:left="144"/>
        <w:rPr>
          <w:rFonts w:ascii="Arial" w:eastAsia="Arial" w:hAnsi="Arial" w:cs="Arial"/>
          <w:color w:val="000000" w:themeColor="text1"/>
        </w:rPr>
      </w:pPr>
      <w:r w:rsidRPr="02995524">
        <w:rPr>
          <w:rFonts w:ascii="Arial" w:eastAsia="Arial" w:hAnsi="Arial" w:cs="Arial"/>
          <w:b/>
          <w:bCs/>
          <w:color w:val="000000" w:themeColor="text1"/>
        </w:rPr>
        <w:t>Summary of Changes</w:t>
      </w:r>
    </w:p>
    <w:p w14:paraId="0C93791D" w14:textId="71153476" w:rsidR="4D306F19" w:rsidRDefault="54D7E998" w:rsidP="006131F3">
      <w:pPr>
        <w:pStyle w:val="ListParagraph"/>
        <w:numPr>
          <w:ilvl w:val="0"/>
          <w:numId w:val="31"/>
        </w:numPr>
        <w:rPr>
          <w:rFonts w:ascii="Arial" w:eastAsia="Arial" w:hAnsi="Arial" w:cs="Arial"/>
          <w:color w:val="000000" w:themeColor="text1"/>
        </w:rPr>
      </w:pPr>
      <w:r w:rsidRPr="00124BB4">
        <w:rPr>
          <w:rFonts w:ascii="Arial" w:eastAsia="Arial" w:hAnsi="Arial" w:cs="Arial"/>
          <w:color w:val="000000" w:themeColor="text1"/>
        </w:rPr>
        <w:t>Expand</w:t>
      </w:r>
      <w:r w:rsidR="003179DA" w:rsidRPr="00124BB4">
        <w:rPr>
          <w:rFonts w:ascii="Arial" w:eastAsia="Arial" w:hAnsi="Arial" w:cs="Arial"/>
          <w:color w:val="000000" w:themeColor="text1"/>
        </w:rPr>
        <w:t>ed</w:t>
      </w:r>
      <w:r w:rsidRPr="00124BB4">
        <w:rPr>
          <w:rFonts w:ascii="Arial" w:eastAsia="Arial" w:hAnsi="Arial" w:cs="Arial"/>
          <w:color w:val="000000" w:themeColor="text1"/>
        </w:rPr>
        <w:t xml:space="preserve"> </w:t>
      </w:r>
      <w:r w:rsidRPr="00124BB4">
        <w:rPr>
          <w:rFonts w:ascii="Arial" w:eastAsia="Arial" w:hAnsi="Arial" w:cs="Arial"/>
          <w:i/>
          <w:iCs/>
          <w:color w:val="000000" w:themeColor="text1"/>
        </w:rPr>
        <w:t>Standard</w:t>
      </w:r>
      <w:r w:rsidRPr="00124BB4">
        <w:rPr>
          <w:rFonts w:ascii="Arial" w:eastAsia="Arial" w:hAnsi="Arial" w:cs="Arial"/>
          <w:color w:val="000000" w:themeColor="text1"/>
        </w:rPr>
        <w:t xml:space="preserve"> to include language on human rights protected grounds, and reinforce expectations around </w:t>
      </w:r>
      <w:proofErr w:type="gramStart"/>
      <w:r w:rsidRPr="00124BB4">
        <w:rPr>
          <w:rFonts w:ascii="Arial" w:eastAsia="Arial" w:hAnsi="Arial" w:cs="Arial"/>
          <w:color w:val="000000" w:themeColor="text1"/>
        </w:rPr>
        <w:t>referral</w:t>
      </w:r>
      <w:proofErr w:type="gramEnd"/>
    </w:p>
    <w:p w14:paraId="66F493E9" w14:textId="0840388A" w:rsidR="4D306F19" w:rsidRDefault="54D7E998" w:rsidP="006131F3">
      <w:pPr>
        <w:pStyle w:val="ListParagraph"/>
        <w:numPr>
          <w:ilvl w:val="0"/>
          <w:numId w:val="31"/>
        </w:numPr>
        <w:rPr>
          <w:rFonts w:ascii="Arial" w:eastAsia="Arial" w:hAnsi="Arial" w:cs="Arial"/>
          <w:color w:val="000000" w:themeColor="text1"/>
        </w:rPr>
      </w:pPr>
      <w:r w:rsidRPr="00124BB4">
        <w:rPr>
          <w:rFonts w:ascii="Arial" w:eastAsia="Arial" w:hAnsi="Arial" w:cs="Arial"/>
          <w:color w:val="000000" w:themeColor="text1"/>
        </w:rPr>
        <w:t>Expand</w:t>
      </w:r>
      <w:r w:rsidR="003179DA" w:rsidRPr="00124BB4">
        <w:rPr>
          <w:rFonts w:ascii="Arial" w:eastAsia="Arial" w:hAnsi="Arial" w:cs="Arial"/>
          <w:color w:val="000000" w:themeColor="text1"/>
        </w:rPr>
        <w:t>ed</w:t>
      </w:r>
      <w:r w:rsidRPr="00124BB4">
        <w:rPr>
          <w:rFonts w:ascii="Arial" w:eastAsia="Arial" w:hAnsi="Arial" w:cs="Arial"/>
          <w:color w:val="000000" w:themeColor="text1"/>
        </w:rPr>
        <w:t xml:space="preserve"> </w:t>
      </w:r>
      <w:r w:rsidRPr="00124BB4">
        <w:rPr>
          <w:rFonts w:ascii="Arial" w:eastAsia="Arial" w:hAnsi="Arial" w:cs="Arial"/>
          <w:i/>
          <w:iCs/>
          <w:color w:val="000000" w:themeColor="text1"/>
        </w:rPr>
        <w:t>Demonstrating the Standard</w:t>
      </w:r>
      <w:r w:rsidRPr="00124BB4">
        <w:rPr>
          <w:rFonts w:ascii="Arial" w:eastAsia="Arial" w:hAnsi="Arial" w:cs="Arial"/>
          <w:color w:val="000000" w:themeColor="text1"/>
        </w:rPr>
        <w:t xml:space="preserve"> to include documentation </w:t>
      </w:r>
      <w:proofErr w:type="gramStart"/>
      <w:r w:rsidRPr="00124BB4">
        <w:rPr>
          <w:rFonts w:ascii="Arial" w:eastAsia="Arial" w:hAnsi="Arial" w:cs="Arial"/>
          <w:color w:val="000000" w:themeColor="text1"/>
        </w:rPr>
        <w:t>safeguards</w:t>
      </w:r>
      <w:proofErr w:type="gramEnd"/>
    </w:p>
    <w:p w14:paraId="5A4BBD5C" w14:textId="23D33498" w:rsidR="4D306F19" w:rsidRDefault="54D7E998" w:rsidP="006131F3">
      <w:pPr>
        <w:pStyle w:val="ListParagraph"/>
        <w:numPr>
          <w:ilvl w:val="0"/>
          <w:numId w:val="31"/>
        </w:numPr>
        <w:rPr>
          <w:rFonts w:ascii="Arial" w:eastAsia="Arial" w:hAnsi="Arial" w:cs="Arial"/>
          <w:color w:val="000000" w:themeColor="text1"/>
        </w:rPr>
      </w:pPr>
      <w:r w:rsidRPr="00124BB4">
        <w:rPr>
          <w:rFonts w:ascii="Arial" w:eastAsia="Arial" w:hAnsi="Arial" w:cs="Arial"/>
          <w:color w:val="000000" w:themeColor="text1"/>
        </w:rPr>
        <w:t xml:space="preserve">Definition </w:t>
      </w:r>
      <w:r w:rsidR="007E29DA" w:rsidRPr="00124BB4">
        <w:rPr>
          <w:rFonts w:ascii="Arial" w:eastAsia="Arial" w:hAnsi="Arial" w:cs="Arial"/>
          <w:color w:val="000000" w:themeColor="text1"/>
        </w:rPr>
        <w:t xml:space="preserve">added </w:t>
      </w:r>
      <w:r w:rsidRPr="00124BB4">
        <w:rPr>
          <w:rFonts w:ascii="Arial" w:eastAsia="Arial" w:hAnsi="Arial" w:cs="Arial"/>
          <w:color w:val="000000" w:themeColor="text1"/>
        </w:rPr>
        <w:t xml:space="preserve">for “appropriate discontinuation of services” as explained in provincial </w:t>
      </w:r>
      <w:proofErr w:type="gramStart"/>
      <w:r w:rsidRPr="00124BB4">
        <w:rPr>
          <w:rFonts w:ascii="Arial" w:eastAsia="Arial" w:hAnsi="Arial" w:cs="Arial"/>
          <w:color w:val="000000" w:themeColor="text1"/>
        </w:rPr>
        <w:t>regulations</w:t>
      </w:r>
      <w:proofErr w:type="gramEnd"/>
    </w:p>
    <w:p w14:paraId="387520A3" w14:textId="04975A14" w:rsidR="4D306F19" w:rsidRDefault="54D7E998" w:rsidP="006131F3">
      <w:pPr>
        <w:pStyle w:val="ListParagraph"/>
        <w:numPr>
          <w:ilvl w:val="0"/>
          <w:numId w:val="31"/>
        </w:numPr>
        <w:rPr>
          <w:rFonts w:ascii="Arial" w:eastAsia="Arial" w:hAnsi="Arial" w:cs="Arial"/>
          <w:color w:val="000000" w:themeColor="text1"/>
        </w:rPr>
      </w:pPr>
      <w:r w:rsidRPr="02995524">
        <w:rPr>
          <w:rFonts w:ascii="Arial" w:eastAsia="Arial" w:hAnsi="Arial" w:cs="Arial"/>
          <w:i/>
          <w:iCs/>
          <w:color w:val="000000" w:themeColor="text1"/>
        </w:rPr>
        <w:t>Commentary</w:t>
      </w:r>
      <w:r w:rsidRPr="02995524">
        <w:rPr>
          <w:rFonts w:ascii="Arial" w:eastAsia="Arial" w:hAnsi="Arial" w:cs="Arial"/>
          <w:color w:val="000000" w:themeColor="text1"/>
        </w:rPr>
        <w:t xml:space="preserve"> section now includes discussion of conflicts of interest and discontinuing care, as well as discontinuation on the basis of registrant </w:t>
      </w:r>
      <w:proofErr w:type="gramStart"/>
      <w:r w:rsidRPr="02995524">
        <w:rPr>
          <w:rFonts w:ascii="Arial" w:eastAsia="Arial" w:hAnsi="Arial" w:cs="Arial"/>
          <w:color w:val="000000" w:themeColor="text1"/>
        </w:rPr>
        <w:t>safety</w:t>
      </w:r>
      <w:proofErr w:type="gramEnd"/>
    </w:p>
    <w:p w14:paraId="28D9051A" w14:textId="77777777" w:rsidR="00E616E7" w:rsidRDefault="00E616E7" w:rsidP="007D054A">
      <w:pPr>
        <w:pStyle w:val="ListParagraph"/>
        <w:rPr>
          <w:rFonts w:ascii="Arial" w:eastAsia="Arial" w:hAnsi="Arial" w:cs="Arial"/>
          <w:color w:val="000000" w:themeColor="text1"/>
        </w:rPr>
      </w:pPr>
    </w:p>
    <w:p w14:paraId="780443F0" w14:textId="36EADDAE" w:rsidR="4D306F19" w:rsidRPr="007E29DA" w:rsidRDefault="54D7E998" w:rsidP="02995524">
      <w:pPr>
        <w:pStyle w:val="Heading21"/>
        <w:rPr>
          <w:b w:val="0"/>
          <w:bCs w:val="0"/>
          <w:color w:val="2F5496" w:themeColor="accent1" w:themeShade="BF"/>
          <w:sz w:val="22"/>
          <w:szCs w:val="22"/>
        </w:rPr>
      </w:pPr>
      <w:bookmarkStart w:id="28" w:name="_Toc138770640"/>
      <w:r w:rsidRPr="00124BB4">
        <w:rPr>
          <w:sz w:val="28"/>
          <w:szCs w:val="28"/>
        </w:rPr>
        <w:t>Standard 6.4: Closing, Selling or Relocating a Practice</w:t>
      </w:r>
      <w:bookmarkEnd w:id="28"/>
    </w:p>
    <w:p w14:paraId="637E0FB4" w14:textId="43FA550B" w:rsidR="4D306F19" w:rsidRDefault="54D7E998" w:rsidP="02995524">
      <w:pPr>
        <w:rPr>
          <w:rFonts w:ascii="Arial" w:eastAsia="Arial" w:hAnsi="Arial" w:cs="Arial"/>
          <w:color w:val="000000" w:themeColor="text1"/>
        </w:rPr>
      </w:pPr>
      <w:r w:rsidRPr="02995524">
        <w:rPr>
          <w:rFonts w:ascii="Arial" w:eastAsia="Arial" w:hAnsi="Arial" w:cs="Arial"/>
          <w:b/>
          <w:bCs/>
          <w:color w:val="000000" w:themeColor="text1"/>
        </w:rPr>
        <w:t>Summary of Changes</w:t>
      </w:r>
    </w:p>
    <w:p w14:paraId="51701E4B" w14:textId="182905F5" w:rsidR="4D306F19" w:rsidRDefault="54D7E998" w:rsidP="006131F3">
      <w:pPr>
        <w:pStyle w:val="ListParagraph"/>
        <w:numPr>
          <w:ilvl w:val="0"/>
          <w:numId w:val="30"/>
        </w:numPr>
        <w:rPr>
          <w:rFonts w:ascii="Arial" w:eastAsia="Arial" w:hAnsi="Arial" w:cs="Arial"/>
          <w:color w:val="000000" w:themeColor="text1"/>
        </w:rPr>
      </w:pPr>
      <w:r w:rsidRPr="00124BB4">
        <w:rPr>
          <w:rFonts w:ascii="Arial" w:eastAsia="Arial" w:hAnsi="Arial" w:cs="Arial"/>
          <w:color w:val="000000" w:themeColor="text1"/>
        </w:rPr>
        <w:t xml:space="preserve">Expanded the </w:t>
      </w:r>
      <w:r w:rsidR="007D165F" w:rsidRPr="00124BB4">
        <w:rPr>
          <w:rFonts w:ascii="Arial" w:eastAsia="Arial" w:hAnsi="Arial" w:cs="Arial"/>
          <w:color w:val="000000" w:themeColor="text1"/>
        </w:rPr>
        <w:t xml:space="preserve">standard </w:t>
      </w:r>
      <w:r w:rsidRPr="00124BB4">
        <w:rPr>
          <w:rFonts w:ascii="Arial" w:eastAsia="Arial" w:hAnsi="Arial" w:cs="Arial"/>
          <w:color w:val="000000" w:themeColor="text1"/>
        </w:rPr>
        <w:t xml:space="preserve">to clarify notice requirements, reinforce expectations regarding contingency planning, and provide greater clarity about health information custodians (HICs) as well as record retention </w:t>
      </w:r>
      <w:proofErr w:type="gramStart"/>
      <w:r w:rsidRPr="00124BB4">
        <w:rPr>
          <w:rFonts w:ascii="Arial" w:eastAsia="Arial" w:hAnsi="Arial" w:cs="Arial"/>
          <w:color w:val="000000" w:themeColor="text1"/>
        </w:rPr>
        <w:t>responsibilities</w:t>
      </w:r>
      <w:proofErr w:type="gramEnd"/>
    </w:p>
    <w:p w14:paraId="3892877E" w14:textId="0607371B" w:rsidR="4D306F19" w:rsidRDefault="54D7E998" w:rsidP="006131F3">
      <w:pPr>
        <w:pStyle w:val="ListParagraph"/>
        <w:numPr>
          <w:ilvl w:val="0"/>
          <w:numId w:val="30"/>
        </w:numPr>
        <w:rPr>
          <w:rFonts w:ascii="Arial" w:eastAsia="Arial" w:hAnsi="Arial" w:cs="Arial"/>
          <w:color w:val="000000" w:themeColor="text1"/>
        </w:rPr>
      </w:pPr>
      <w:r w:rsidRPr="02995524">
        <w:rPr>
          <w:rFonts w:ascii="Arial" w:eastAsia="Arial" w:hAnsi="Arial" w:cs="Arial"/>
          <w:color w:val="000000" w:themeColor="text1"/>
        </w:rPr>
        <w:lastRenderedPageBreak/>
        <w:t xml:space="preserve">Expanded </w:t>
      </w:r>
      <w:r w:rsidRPr="02995524">
        <w:rPr>
          <w:rFonts w:ascii="Arial" w:eastAsia="Arial" w:hAnsi="Arial" w:cs="Arial"/>
          <w:i/>
          <w:iCs/>
          <w:color w:val="000000" w:themeColor="text1"/>
        </w:rPr>
        <w:t>Demonstrating the Standard</w:t>
      </w:r>
      <w:r w:rsidRPr="02995524">
        <w:rPr>
          <w:rFonts w:ascii="Arial" w:eastAsia="Arial" w:hAnsi="Arial" w:cs="Arial"/>
          <w:color w:val="000000" w:themeColor="text1"/>
        </w:rPr>
        <w:t xml:space="preserve"> to include clearer instruction about record disposal and health information custodian </w:t>
      </w:r>
      <w:proofErr w:type="gramStart"/>
      <w:r w:rsidRPr="02995524">
        <w:rPr>
          <w:rFonts w:ascii="Arial" w:eastAsia="Arial" w:hAnsi="Arial" w:cs="Arial"/>
          <w:color w:val="000000" w:themeColor="text1"/>
        </w:rPr>
        <w:t>responsibilities</w:t>
      </w:r>
      <w:proofErr w:type="gramEnd"/>
    </w:p>
    <w:p w14:paraId="5D346098" w14:textId="0734096C" w:rsidR="4D306F19" w:rsidRDefault="54D7E998" w:rsidP="006131F3">
      <w:pPr>
        <w:pStyle w:val="ListParagraph"/>
        <w:numPr>
          <w:ilvl w:val="0"/>
          <w:numId w:val="30"/>
        </w:numPr>
        <w:rPr>
          <w:rFonts w:ascii="Arial" w:eastAsia="Arial" w:hAnsi="Arial" w:cs="Arial"/>
          <w:i/>
          <w:color w:val="000000" w:themeColor="text1"/>
        </w:rPr>
      </w:pPr>
      <w:r w:rsidRPr="02995524">
        <w:rPr>
          <w:rFonts w:ascii="Arial" w:eastAsia="Arial" w:hAnsi="Arial" w:cs="Arial"/>
          <w:color w:val="000000" w:themeColor="text1"/>
        </w:rPr>
        <w:t xml:space="preserve">Added </w:t>
      </w:r>
      <w:r w:rsidRPr="02995524">
        <w:rPr>
          <w:rFonts w:ascii="Arial" w:eastAsia="Arial" w:hAnsi="Arial" w:cs="Arial"/>
          <w:i/>
          <w:iCs/>
          <w:color w:val="000000" w:themeColor="text1"/>
        </w:rPr>
        <w:t xml:space="preserve">Key Definitions </w:t>
      </w:r>
      <w:r w:rsidRPr="02995524">
        <w:rPr>
          <w:rFonts w:ascii="Arial" w:eastAsia="Arial" w:hAnsi="Arial" w:cs="Arial"/>
          <w:color w:val="000000" w:themeColor="text1"/>
        </w:rPr>
        <w:t xml:space="preserve">for “adequate notice” and “health information custodian </w:t>
      </w:r>
      <w:proofErr w:type="gramStart"/>
      <w:r w:rsidRPr="02995524">
        <w:rPr>
          <w:rFonts w:ascii="Arial" w:eastAsia="Arial" w:hAnsi="Arial" w:cs="Arial"/>
          <w:color w:val="000000" w:themeColor="text1"/>
        </w:rPr>
        <w:t>successor</w:t>
      </w:r>
      <w:proofErr w:type="gramEnd"/>
      <w:r w:rsidRPr="719C75A6">
        <w:rPr>
          <w:rFonts w:ascii="Arial" w:eastAsia="Arial" w:hAnsi="Arial" w:cs="Arial"/>
          <w:color w:val="000000" w:themeColor="text1"/>
        </w:rPr>
        <w:t>”</w:t>
      </w:r>
    </w:p>
    <w:p w14:paraId="46A57612" w14:textId="13A24CD0" w:rsidR="4D306F19" w:rsidRDefault="54D7E998" w:rsidP="006131F3">
      <w:pPr>
        <w:pStyle w:val="ListParagraph"/>
        <w:numPr>
          <w:ilvl w:val="0"/>
          <w:numId w:val="30"/>
        </w:numPr>
        <w:rPr>
          <w:rFonts w:ascii="Arial" w:eastAsia="Arial" w:hAnsi="Arial" w:cs="Arial"/>
          <w:color w:val="000000" w:themeColor="text1"/>
        </w:rPr>
      </w:pPr>
      <w:r w:rsidRPr="00124BB4">
        <w:rPr>
          <w:rFonts w:ascii="Arial" w:eastAsia="Arial" w:hAnsi="Arial" w:cs="Arial"/>
          <w:color w:val="000000" w:themeColor="text1"/>
        </w:rPr>
        <w:t xml:space="preserve">Expanded </w:t>
      </w:r>
      <w:r w:rsidRPr="00124BB4">
        <w:rPr>
          <w:rFonts w:ascii="Arial" w:eastAsia="Arial" w:hAnsi="Arial" w:cs="Arial"/>
          <w:i/>
          <w:iCs/>
          <w:color w:val="000000" w:themeColor="text1"/>
        </w:rPr>
        <w:t>Commentary</w:t>
      </w:r>
      <w:r w:rsidRPr="00124BB4">
        <w:rPr>
          <w:rFonts w:ascii="Arial" w:eastAsia="Arial" w:hAnsi="Arial" w:cs="Arial"/>
          <w:color w:val="000000" w:themeColor="text1"/>
        </w:rPr>
        <w:t xml:space="preserve"> by discussing appropriate forms of notice for clients when closing a practice, a suggestion to select qualified HICs, and referring to College </w:t>
      </w:r>
      <w:r w:rsidR="00F40842" w:rsidRPr="00124BB4">
        <w:rPr>
          <w:rFonts w:ascii="Arial" w:eastAsia="Arial" w:hAnsi="Arial" w:cs="Arial"/>
          <w:color w:val="000000" w:themeColor="text1"/>
        </w:rPr>
        <w:t xml:space="preserve">resources </w:t>
      </w:r>
      <w:r w:rsidRPr="00124BB4">
        <w:rPr>
          <w:rFonts w:ascii="Arial" w:eastAsia="Arial" w:hAnsi="Arial" w:cs="Arial"/>
          <w:color w:val="000000" w:themeColor="text1"/>
        </w:rPr>
        <w:t xml:space="preserve">on contingency </w:t>
      </w:r>
      <w:proofErr w:type="gramStart"/>
      <w:r w:rsidRPr="00124BB4">
        <w:rPr>
          <w:rFonts w:ascii="Arial" w:eastAsia="Arial" w:hAnsi="Arial" w:cs="Arial"/>
          <w:color w:val="000000" w:themeColor="text1"/>
        </w:rPr>
        <w:t>planning</w:t>
      </w:r>
      <w:proofErr w:type="gramEnd"/>
    </w:p>
    <w:p w14:paraId="090154F8" w14:textId="2CAA5FCF" w:rsidR="4D306F19" w:rsidRDefault="4D306F19" w:rsidP="4D306F19"/>
    <w:p w14:paraId="7660A879" w14:textId="77777777" w:rsidR="00531A83" w:rsidRDefault="00531A83" w:rsidP="4D306F19"/>
    <w:p w14:paraId="1FF9BDC6" w14:textId="77777777" w:rsidR="00531A83" w:rsidRDefault="00531A83" w:rsidP="4D306F19"/>
    <w:p w14:paraId="4DC76E33" w14:textId="77777777" w:rsidR="00531A83" w:rsidRDefault="00531A83" w:rsidP="4D306F19"/>
    <w:p w14:paraId="6E26C40F" w14:textId="77777777" w:rsidR="00531A83" w:rsidRDefault="00531A83" w:rsidP="4D306F19"/>
    <w:p w14:paraId="218D2CDA" w14:textId="77777777" w:rsidR="006424A2" w:rsidRDefault="006424A2">
      <w:pPr>
        <w:rPr>
          <w:rFonts w:ascii="Arial" w:eastAsia="Arial" w:hAnsi="Arial" w:cs="Arial"/>
          <w:b/>
          <w:bCs/>
          <w:sz w:val="32"/>
          <w:szCs w:val="32"/>
          <w:u w:val="single"/>
        </w:rPr>
      </w:pPr>
      <w:bookmarkStart w:id="29" w:name="_Toc138770641"/>
      <w:r w:rsidRPr="00124BB4">
        <w:rPr>
          <w:rFonts w:ascii="Arial" w:eastAsia="Arial" w:hAnsi="Arial" w:cs="Arial"/>
          <w:b/>
          <w:bCs/>
          <w:u w:val="single"/>
        </w:rPr>
        <w:br w:type="page"/>
      </w:r>
    </w:p>
    <w:p w14:paraId="325987E9" w14:textId="3EBAB168" w:rsidR="005D3199" w:rsidRPr="007D054A" w:rsidRDefault="27E251A2" w:rsidP="06BE5452">
      <w:pPr>
        <w:pStyle w:val="Heading1"/>
        <w:rPr>
          <w:rFonts w:ascii="Arial" w:eastAsia="Arial" w:hAnsi="Arial" w:cs="Arial"/>
          <w:b/>
          <w:bCs/>
          <w:color w:val="auto"/>
        </w:rPr>
      </w:pPr>
      <w:r w:rsidRPr="007D054A">
        <w:rPr>
          <w:rFonts w:ascii="Arial" w:eastAsia="Arial" w:hAnsi="Arial" w:cs="Arial"/>
          <w:b/>
          <w:bCs/>
          <w:color w:val="auto"/>
        </w:rPr>
        <w:lastRenderedPageBreak/>
        <w:t>Full Text</w:t>
      </w:r>
      <w:bookmarkEnd w:id="29"/>
      <w:r w:rsidR="005A7FEC">
        <w:rPr>
          <w:rFonts w:ascii="Arial" w:eastAsia="Arial" w:hAnsi="Arial" w:cs="Arial"/>
          <w:b/>
          <w:bCs/>
          <w:color w:val="auto"/>
        </w:rPr>
        <w:t xml:space="preserve"> of Draft Revised </w:t>
      </w:r>
      <w:r w:rsidR="005A7FEC" w:rsidRPr="007D054A">
        <w:rPr>
          <w:rFonts w:ascii="Arial" w:eastAsia="Arial" w:hAnsi="Arial" w:cs="Arial"/>
          <w:b/>
          <w:bCs/>
          <w:i/>
          <w:iCs/>
          <w:color w:val="auto"/>
        </w:rPr>
        <w:t>Professional Practice Standards</w:t>
      </w:r>
    </w:p>
    <w:p w14:paraId="0FB95FE9" w14:textId="3402A3F8" w:rsidR="06BE5452" w:rsidRDefault="06BE5452" w:rsidP="06BE5452"/>
    <w:p w14:paraId="3B039BF1" w14:textId="324CC5BE" w:rsidR="3377C5ED" w:rsidRPr="007D054A" w:rsidRDefault="3377C5ED" w:rsidP="06BE5452">
      <w:pPr>
        <w:pStyle w:val="Heading21"/>
        <w:rPr>
          <w:b w:val="0"/>
          <w:bCs w:val="0"/>
          <w:color w:val="2F5496" w:themeColor="accent1" w:themeShade="BF"/>
          <w:sz w:val="22"/>
          <w:szCs w:val="22"/>
        </w:rPr>
      </w:pPr>
      <w:bookmarkStart w:id="30" w:name="_Toc138770642"/>
      <w:r w:rsidRPr="007D054A">
        <w:rPr>
          <w:sz w:val="28"/>
          <w:szCs w:val="28"/>
        </w:rPr>
        <w:t>Standard 1.1: Responsibility toward the College</w:t>
      </w:r>
      <w:bookmarkEnd w:id="30"/>
      <w:r w:rsidRPr="007D054A">
        <w:rPr>
          <w:sz w:val="28"/>
          <w:szCs w:val="28"/>
        </w:rPr>
        <w:t xml:space="preserve"> </w:t>
      </w:r>
    </w:p>
    <w:p w14:paraId="276A6D4A" w14:textId="77777777" w:rsidR="003A4279" w:rsidRDefault="003A4279" w:rsidP="06BE5452">
      <w:pPr>
        <w:rPr>
          <w:rFonts w:ascii="Arial" w:eastAsia="Arial" w:hAnsi="Arial" w:cs="Arial"/>
          <w:i/>
          <w:iCs/>
          <w:color w:val="000000" w:themeColor="text1"/>
        </w:rPr>
      </w:pPr>
    </w:p>
    <w:p w14:paraId="75A645D6" w14:textId="4478816C" w:rsidR="3377C5ED" w:rsidRDefault="00E358E8" w:rsidP="06BE5452">
      <w:pPr>
        <w:rPr>
          <w:rFonts w:ascii="Arial" w:eastAsia="Arial" w:hAnsi="Arial" w:cs="Arial"/>
          <w:color w:val="000000" w:themeColor="text1"/>
        </w:rPr>
      </w:pPr>
      <w:r>
        <w:rPr>
          <w:rFonts w:ascii="Arial" w:eastAsia="Arial" w:hAnsi="Arial" w:cs="Arial"/>
          <w:i/>
          <w:iCs/>
          <w:color w:val="000000" w:themeColor="text1"/>
        </w:rPr>
        <w:t xml:space="preserve">The </w:t>
      </w:r>
      <w:r w:rsidR="3377C5ED" w:rsidRPr="06BE5452">
        <w:rPr>
          <w:rFonts w:ascii="Arial" w:eastAsia="Arial" w:hAnsi="Arial" w:cs="Arial"/>
          <w:i/>
          <w:iCs/>
          <w:color w:val="000000" w:themeColor="text1"/>
        </w:rPr>
        <w:t>Standard</w:t>
      </w:r>
    </w:p>
    <w:p w14:paraId="152BF31C" w14:textId="68A4FE6D"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1.1.1 Registrants fulfill their professional responsibilities and obligations toward the College.</w:t>
      </w:r>
    </w:p>
    <w:p w14:paraId="7BDE486B" w14:textId="4337C83A"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1.1.2 Registrants communicate with </w:t>
      </w:r>
      <w:proofErr w:type="gramStart"/>
      <w:r w:rsidRPr="06BE5452">
        <w:rPr>
          <w:rFonts w:ascii="Arial" w:eastAsia="Arial" w:hAnsi="Arial" w:cs="Arial"/>
          <w:color w:val="000000" w:themeColor="text1"/>
        </w:rPr>
        <w:t>College</w:t>
      </w:r>
      <w:proofErr w:type="gramEnd"/>
      <w:r w:rsidRPr="06BE5452">
        <w:rPr>
          <w:rFonts w:ascii="Arial" w:eastAsia="Arial" w:hAnsi="Arial" w:cs="Arial"/>
          <w:color w:val="000000" w:themeColor="text1"/>
        </w:rPr>
        <w:t xml:space="preserve"> personnel in an appropriate and professional manner. </w:t>
      </w:r>
    </w:p>
    <w:p w14:paraId="00BACD47" w14:textId="155DF59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1.1.3 Registrants reply appropriately and within 30 days to a written inquiry or request from the College. </w:t>
      </w:r>
    </w:p>
    <w:p w14:paraId="49996A77" w14:textId="024F766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1.1.4 Registrants fully cooperate with the College during an investigation. </w:t>
      </w:r>
    </w:p>
    <w:p w14:paraId="2E732BCD" w14:textId="70B3935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1.1.5 Registrants comply with orders of a committee or panel. </w:t>
      </w:r>
    </w:p>
    <w:p w14:paraId="466BDC00" w14:textId="62B1090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1.1.6 Registrants adhere to any undertaking or agreement that they have made with the College.</w:t>
      </w:r>
    </w:p>
    <w:p w14:paraId="4166E969" w14:textId="4645B83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1.1.7 Registrants comply with all terms, conditions</w:t>
      </w:r>
      <w:r w:rsidR="00534F6F">
        <w:rPr>
          <w:rFonts w:ascii="Arial" w:eastAsia="Arial" w:hAnsi="Arial" w:cs="Arial"/>
          <w:color w:val="000000" w:themeColor="text1"/>
        </w:rPr>
        <w:t>,</w:t>
      </w:r>
      <w:r w:rsidRPr="06BE5452">
        <w:rPr>
          <w:rFonts w:ascii="Arial" w:eastAsia="Arial" w:hAnsi="Arial" w:cs="Arial"/>
          <w:color w:val="000000" w:themeColor="text1"/>
        </w:rPr>
        <w:t xml:space="preserve"> and limitations (TCLs) associated with their certificate of registration.</w:t>
      </w:r>
    </w:p>
    <w:p w14:paraId="6C2C4430" w14:textId="1865599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1.1.8 Registrants participate fully in all mandatory aspects of the College’s Quality Assurance Program.</w:t>
      </w:r>
    </w:p>
    <w:p w14:paraId="0011E5AC" w14:textId="593FBF47"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017AEE74" w14:textId="2EF403D6"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782E6AAC" w14:textId="0AA0DF88" w:rsidR="3377C5ED" w:rsidRDefault="3377C5ED" w:rsidP="006131F3">
      <w:pPr>
        <w:pStyle w:val="ListParagraph"/>
        <w:numPr>
          <w:ilvl w:val="0"/>
          <w:numId w:val="28"/>
        </w:numPr>
        <w:rPr>
          <w:rFonts w:ascii="Arial" w:eastAsia="Arial" w:hAnsi="Arial" w:cs="Arial"/>
          <w:color w:val="000000" w:themeColor="text1"/>
        </w:rPr>
      </w:pPr>
      <w:r w:rsidRPr="06BE5452">
        <w:rPr>
          <w:rFonts w:ascii="Arial" w:eastAsia="Arial" w:hAnsi="Arial" w:cs="Arial"/>
          <w:color w:val="000000" w:themeColor="text1"/>
        </w:rPr>
        <w:t xml:space="preserve">reading correspondence and information from CRPO to remain aware of one’s </w:t>
      </w:r>
      <w:proofErr w:type="gramStart"/>
      <w:r w:rsidRPr="06BE5452">
        <w:rPr>
          <w:rFonts w:ascii="Arial" w:eastAsia="Arial" w:hAnsi="Arial" w:cs="Arial"/>
          <w:color w:val="000000" w:themeColor="text1"/>
        </w:rPr>
        <w:t>obligations;</w:t>
      </w:r>
      <w:proofErr w:type="gramEnd"/>
    </w:p>
    <w:p w14:paraId="3F955474" w14:textId="30DFE6D4" w:rsidR="3377C5ED" w:rsidRDefault="3377C5ED" w:rsidP="006131F3">
      <w:pPr>
        <w:pStyle w:val="ListParagraph"/>
        <w:numPr>
          <w:ilvl w:val="0"/>
          <w:numId w:val="28"/>
        </w:numPr>
        <w:rPr>
          <w:rFonts w:ascii="Arial" w:eastAsia="Arial" w:hAnsi="Arial" w:cs="Arial"/>
          <w:color w:val="000000" w:themeColor="text1"/>
        </w:rPr>
      </w:pPr>
      <w:r w:rsidRPr="06BE5452">
        <w:rPr>
          <w:rFonts w:ascii="Arial" w:eastAsia="Arial" w:hAnsi="Arial" w:cs="Arial"/>
          <w:color w:val="000000" w:themeColor="text1"/>
        </w:rPr>
        <w:t xml:space="preserve">meeting CRPO deadlines, e.g., for the QA Program, and notifying the College in advance if there are expected or foreseeable delays with deadline </w:t>
      </w:r>
      <w:proofErr w:type="gramStart"/>
      <w:r w:rsidRPr="06BE5452">
        <w:rPr>
          <w:rFonts w:ascii="Arial" w:eastAsia="Arial" w:hAnsi="Arial" w:cs="Arial"/>
          <w:color w:val="000000" w:themeColor="text1"/>
        </w:rPr>
        <w:t>compliance;</w:t>
      </w:r>
      <w:proofErr w:type="gramEnd"/>
    </w:p>
    <w:p w14:paraId="09455AF8" w14:textId="279E8E55" w:rsidR="3377C5ED" w:rsidRDefault="3377C5ED" w:rsidP="006131F3">
      <w:pPr>
        <w:pStyle w:val="ListParagraph"/>
        <w:numPr>
          <w:ilvl w:val="0"/>
          <w:numId w:val="28"/>
        </w:numPr>
        <w:tabs>
          <w:tab w:val="num" w:pos="720"/>
        </w:tabs>
        <w:rPr>
          <w:rFonts w:ascii="Arial" w:eastAsia="Arial" w:hAnsi="Arial" w:cs="Arial"/>
          <w:color w:val="000000" w:themeColor="text1"/>
        </w:rPr>
      </w:pPr>
      <w:r w:rsidRPr="06BE5452">
        <w:rPr>
          <w:rFonts w:ascii="Arial" w:eastAsia="Arial" w:hAnsi="Arial" w:cs="Arial"/>
          <w:color w:val="000000" w:themeColor="text1"/>
        </w:rPr>
        <w:t xml:space="preserve">refraining from practising the profession of psychotherapy while suspended, and ensuring that no benefit or income is received from the practice of psychotherapy while </w:t>
      </w:r>
      <w:proofErr w:type="gramStart"/>
      <w:r w:rsidRPr="06BE5452">
        <w:rPr>
          <w:rFonts w:ascii="Arial" w:eastAsia="Arial" w:hAnsi="Arial" w:cs="Arial"/>
          <w:color w:val="000000" w:themeColor="text1"/>
        </w:rPr>
        <w:t>suspended;</w:t>
      </w:r>
      <w:proofErr w:type="gramEnd"/>
    </w:p>
    <w:p w14:paraId="3B3E0AF1" w14:textId="32B7192C" w:rsidR="3377C5ED" w:rsidRDefault="3377C5ED" w:rsidP="006131F3">
      <w:pPr>
        <w:pStyle w:val="ListParagraph"/>
        <w:numPr>
          <w:ilvl w:val="0"/>
          <w:numId w:val="28"/>
        </w:numPr>
        <w:tabs>
          <w:tab w:val="num" w:pos="720"/>
        </w:tabs>
        <w:rPr>
          <w:rFonts w:ascii="Arial" w:eastAsia="Arial" w:hAnsi="Arial" w:cs="Arial"/>
          <w:color w:val="000000" w:themeColor="text1"/>
        </w:rPr>
      </w:pPr>
      <w:r w:rsidRPr="06BE5452">
        <w:rPr>
          <w:rFonts w:ascii="Arial" w:eastAsia="Arial" w:hAnsi="Arial" w:cs="Arial"/>
          <w:color w:val="000000" w:themeColor="text1"/>
        </w:rPr>
        <w:t>appearing before a panel as required, e.g</w:t>
      </w:r>
      <w:r w:rsidR="606E64CB" w:rsidRPr="692971A4">
        <w:rPr>
          <w:rFonts w:ascii="Arial" w:eastAsia="Arial" w:hAnsi="Arial" w:cs="Arial"/>
          <w:color w:val="000000" w:themeColor="text1"/>
        </w:rPr>
        <w:t>.,</w:t>
      </w:r>
      <w:r w:rsidRPr="06BE5452">
        <w:rPr>
          <w:rFonts w:ascii="Arial" w:eastAsia="Arial" w:hAnsi="Arial" w:cs="Arial"/>
          <w:color w:val="000000" w:themeColor="text1"/>
        </w:rPr>
        <w:t xml:space="preserve"> attending a </w:t>
      </w:r>
      <w:proofErr w:type="gramStart"/>
      <w:r w:rsidRPr="06BE5452">
        <w:rPr>
          <w:rFonts w:ascii="Arial" w:eastAsia="Arial" w:hAnsi="Arial" w:cs="Arial"/>
          <w:color w:val="000000" w:themeColor="text1"/>
        </w:rPr>
        <w:t>caution;</w:t>
      </w:r>
      <w:proofErr w:type="gramEnd"/>
    </w:p>
    <w:p w14:paraId="26758FF1" w14:textId="2EEB908D"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 xml:space="preserve">Commentary </w:t>
      </w:r>
    </w:p>
    <w:p w14:paraId="45BDFCF6" w14:textId="1FFFDEB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Responding to the College</w:t>
      </w:r>
    </w:p>
    <w:p w14:paraId="694B3639" w14:textId="7B5DDE0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When formally contacted in writing by the College, including by email, registrants must provide an appropriate response within 30 days. A response is appropriate if it is complete (providing all the information requested), accurate, and made in writing.</w:t>
      </w:r>
    </w:p>
    <w:p w14:paraId="46E2732B" w14:textId="77777777" w:rsidR="00E616E7" w:rsidRDefault="00E616E7" w:rsidP="06BE5452">
      <w:pPr>
        <w:rPr>
          <w:rFonts w:ascii="Arial" w:eastAsia="Arial" w:hAnsi="Arial" w:cs="Arial"/>
          <w:color w:val="000000" w:themeColor="text1"/>
          <w:u w:val="single"/>
        </w:rPr>
      </w:pPr>
    </w:p>
    <w:p w14:paraId="5FEA02E6" w14:textId="77777777" w:rsidR="00E616E7" w:rsidRDefault="00E616E7" w:rsidP="06BE5452">
      <w:pPr>
        <w:rPr>
          <w:rFonts w:ascii="Arial" w:eastAsia="Arial" w:hAnsi="Arial" w:cs="Arial"/>
          <w:color w:val="000000" w:themeColor="text1"/>
          <w:u w:val="single"/>
        </w:rPr>
      </w:pPr>
    </w:p>
    <w:p w14:paraId="44D5CCF3" w14:textId="3A15585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lastRenderedPageBreak/>
        <w:t>Participation in Quality Assurance</w:t>
      </w:r>
    </w:p>
    <w:p w14:paraId="1E82209A" w14:textId="03BBFD56"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Promoting the continuing competence and quality improvement of registrants is an important part of the College’s role. Registrants must participate fully in all mandatory aspects of the College’s Quality Assurance Program. This includes participating in ongoing professional development, completing self-assessment and self-reporting requirements, providing evidence of professional development activities upon request, and participating in peer and practice assessments when selected to do so.  </w:t>
      </w:r>
    </w:p>
    <w:p w14:paraId="4C9266B0" w14:textId="6A1EBCE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Appearing for a caution</w:t>
      </w:r>
    </w:p>
    <w:p w14:paraId="6F4F3949" w14:textId="7DC9BD7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In response to a complaint or report, a registrant may be ordered by the ICRC to attend a private meeting, called a “caution”. Attendance at this meeting is mandatory. During the meeting, the registrant may be advised of a concern and given an advisory and educational warning about their conduct. More information about cautions can be found here: </w:t>
      </w:r>
      <w:hyperlink r:id="rId11" w:anchor="what" w:history="1">
        <w:r w:rsidRPr="06BE5452">
          <w:rPr>
            <w:rStyle w:val="Hyperlink"/>
            <w:rFonts w:ascii="Arial" w:eastAsia="Arial" w:hAnsi="Arial" w:cs="Arial"/>
          </w:rPr>
          <w:t>Filing a Complaint About a Psychotherapist – College of Registered Psychotherapists of Ontario (crpo.ca)</w:t>
        </w:r>
      </w:hyperlink>
    </w:p>
    <w:p w14:paraId="11AB52CD" w14:textId="641DFAB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Complying with a suspension</w:t>
      </w:r>
    </w:p>
    <w:p w14:paraId="21334188" w14:textId="54B66F85"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The College has sole authority to suspend a registrant’s Certificate of Registration. The suspension may result from non-payment of fees, or from the decision of a committee (e.g., the Discipline Committee). Registrants under suspension must refrain from practising psychotherapy, and must not receive any benefit or income, either directly or indirectly, from their professional status while suspended. Registrants retain appropriate financial and other records to show that they have not benefitted from their professional status while suspended. During a suspension, a registrant may transfer the operation of their practice. As part of contingency planning, registrants should consider who will manage their practice </w:t>
      </w:r>
      <w:proofErr w:type="gramStart"/>
      <w:r w:rsidRPr="06BE5452">
        <w:rPr>
          <w:rFonts w:ascii="Arial" w:eastAsia="Arial" w:hAnsi="Arial" w:cs="Arial"/>
          <w:color w:val="000000" w:themeColor="text1"/>
        </w:rPr>
        <w:t>in the event that</w:t>
      </w:r>
      <w:proofErr w:type="gramEnd"/>
      <w:r w:rsidRPr="06BE5452">
        <w:rPr>
          <w:rFonts w:ascii="Arial" w:eastAsia="Arial" w:hAnsi="Arial" w:cs="Arial"/>
          <w:color w:val="000000" w:themeColor="text1"/>
        </w:rPr>
        <w:t xml:space="preserve"> they are suspended. Failure to comply with requirements relating to suspension may result in disciplinary action.</w:t>
      </w:r>
    </w:p>
    <w:p w14:paraId="70AC1E69" w14:textId="5C56C16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In certain circumstances, the Executive Committee may occasionally grant an exemption to allow a registrant to receive income indirectly from the practice of the profession (e.g., it would be unfair, if the registrant’s spouse is also registered with the College, to prohibit the spouse from practising during the suspension because the family will receive income from the spouse’s work). This is determined on a case-by-case basis. In applying for an exemption, the registrant must make full disclosure to the College regarding the circumstances and nature of the benefit. Approval must be granted prior to receiving the benefit.</w:t>
      </w:r>
    </w:p>
    <w:p w14:paraId="22D03485" w14:textId="0142166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Cooperating with College investigations</w:t>
      </w:r>
    </w:p>
    <w:p w14:paraId="757E25A9" w14:textId="4C1DB2A9" w:rsidR="3377C5ED" w:rsidRDefault="3377C5ED" w:rsidP="2A4A8047">
      <w:pPr>
        <w:rPr>
          <w:rFonts w:ascii="Arial" w:eastAsia="Arial" w:hAnsi="Arial" w:cs="Arial"/>
          <w:color w:val="000000" w:themeColor="text1"/>
        </w:rPr>
      </w:pPr>
      <w:r w:rsidRPr="2A4A8047">
        <w:rPr>
          <w:rFonts w:ascii="Arial" w:eastAsia="Arial" w:hAnsi="Arial" w:cs="Arial"/>
          <w:color w:val="000000" w:themeColor="text1"/>
        </w:rPr>
        <w:t>Registrants cooperate with requests from the College in a timely manner, including providing access to facilities, records, or equipment relevant to the investigation. Registrants must also exhibit appropriate behaviour during the investigation and not subject the investigator to rude, threatening, or obstructionist behaviour. Similarly, once evidence of the appointment of a formal investigator by another college is made known to the registrant, they are obligated to cooperate with that investigator.</w:t>
      </w:r>
    </w:p>
    <w:p w14:paraId="0EB120ED" w14:textId="7A9EE943" w:rsidR="1DD58589" w:rsidRDefault="1DD58589" w:rsidP="2A4A8047">
      <w:pPr>
        <w:rPr>
          <w:rFonts w:ascii="Arial" w:eastAsia="Arial" w:hAnsi="Arial" w:cs="Arial"/>
          <w:b/>
          <w:bCs/>
          <w:color w:val="575757"/>
        </w:rPr>
      </w:pPr>
      <w:r w:rsidRPr="2A4A8047">
        <w:rPr>
          <w:rFonts w:ascii="Arial" w:eastAsia="Arial" w:hAnsi="Arial" w:cs="Arial"/>
          <w:b/>
          <w:bCs/>
          <w:color w:val="575757"/>
        </w:rPr>
        <w:t>See also:</w:t>
      </w:r>
    </w:p>
    <w:p w14:paraId="52C275EC" w14:textId="6ECB83B2" w:rsidR="1DD58589" w:rsidRDefault="005848AF" w:rsidP="2A4A8047">
      <w:hyperlink r:id="rId12">
        <w:r w:rsidR="1DD58589" w:rsidRPr="719C75A6">
          <w:rPr>
            <w:rStyle w:val="Hyperlink"/>
            <w:rFonts w:ascii="Arial" w:eastAsia="Arial" w:hAnsi="Arial" w:cs="Arial"/>
          </w:rPr>
          <w:t>Standard 1.2 Use of Terms, Titles and Designations</w:t>
        </w:r>
        <w:r w:rsidR="00190712">
          <w:br/>
        </w:r>
      </w:hyperlink>
    </w:p>
    <w:p w14:paraId="402A77CF" w14:textId="06B84504" w:rsidR="1DD58589" w:rsidRDefault="005848AF" w:rsidP="2A4A8047">
      <w:hyperlink r:id="rId13">
        <w:r w:rsidR="1DD58589" w:rsidRPr="719C75A6">
          <w:rPr>
            <w:rStyle w:val="Hyperlink"/>
            <w:rFonts w:ascii="Arial" w:eastAsia="Arial" w:hAnsi="Arial" w:cs="Arial"/>
          </w:rPr>
          <w:t>Section 4 Clinical Supervision</w:t>
        </w:r>
        <w:r w:rsidR="00190712">
          <w:br/>
        </w:r>
      </w:hyperlink>
    </w:p>
    <w:p w14:paraId="46B8F507" w14:textId="4B64432B" w:rsidR="1DD58589" w:rsidRDefault="005848AF" w:rsidP="2A4A8047">
      <w:hyperlink r:id="rId14">
        <w:r w:rsidR="1DD58589" w:rsidRPr="719C75A6">
          <w:rPr>
            <w:rStyle w:val="Hyperlink"/>
            <w:rFonts w:ascii="Arial" w:eastAsia="Arial" w:hAnsi="Arial" w:cs="Arial"/>
          </w:rPr>
          <w:t>Professional Misconduct Regulation</w:t>
        </w:r>
      </w:hyperlink>
      <w:r w:rsidR="1DD58589" w:rsidRPr="4137EEA9">
        <w:rPr>
          <w:rFonts w:ascii="Arial" w:eastAsia="Arial" w:hAnsi="Arial" w:cs="Arial"/>
          <w:color w:val="575757"/>
        </w:rPr>
        <w:t>, provisions 44, 45, 46, 47, 48, 49, 50</w:t>
      </w:r>
      <w:r w:rsidR="00190712">
        <w:br/>
      </w:r>
    </w:p>
    <w:p w14:paraId="7764BA9F" w14:textId="1857DA4C" w:rsidR="1DD58589" w:rsidRDefault="005848AF" w:rsidP="2A4A8047">
      <w:pPr>
        <w:rPr>
          <w:rFonts w:ascii="Arial" w:eastAsia="Arial" w:hAnsi="Arial" w:cs="Arial"/>
        </w:rPr>
      </w:pPr>
      <w:hyperlink r:id="rId15">
        <w:r w:rsidR="1DD58589" w:rsidRPr="292EE43D">
          <w:rPr>
            <w:rStyle w:val="Hyperlink"/>
            <w:rFonts w:ascii="Arial" w:eastAsia="Arial" w:hAnsi="Arial" w:cs="Arial"/>
          </w:rPr>
          <w:t>Standard 6.4 Closing, Selling, or Relocating a Practice</w:t>
        </w:r>
      </w:hyperlink>
    </w:p>
    <w:p w14:paraId="50FDE0C4" w14:textId="4DC8E69D" w:rsidR="1DD58589" w:rsidRDefault="1DD58589" w:rsidP="2A4A8047">
      <w:pPr>
        <w:rPr>
          <w:rFonts w:ascii="Arial" w:eastAsia="Arial" w:hAnsi="Arial" w:cs="Arial"/>
        </w:rPr>
      </w:pPr>
      <w:r w:rsidRPr="4137EEA9">
        <w:rPr>
          <w:rFonts w:ascii="Arial" w:eastAsia="Arial" w:hAnsi="Arial" w:cs="Arial"/>
        </w:rPr>
        <w:t xml:space="preserve">Note: College publications containing practice standards, guidelines or directives should be considered by all </w:t>
      </w:r>
      <w:r w:rsidR="007E61A3">
        <w:rPr>
          <w:rFonts w:ascii="Arial" w:eastAsia="Arial" w:hAnsi="Arial" w:cs="Arial"/>
        </w:rPr>
        <w:t>registrants</w:t>
      </w:r>
      <w:r w:rsidR="007E61A3" w:rsidRPr="4137EEA9">
        <w:rPr>
          <w:rFonts w:ascii="Arial" w:eastAsia="Arial" w:hAnsi="Arial" w:cs="Arial"/>
        </w:rPr>
        <w:t xml:space="preserve"> </w:t>
      </w:r>
      <w:r w:rsidRPr="4137EEA9">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762D1D2A" w14:textId="31B231B1" w:rsidR="2A4A8047" w:rsidRDefault="2A4A8047" w:rsidP="2A4A8047">
      <w:pPr>
        <w:rPr>
          <w:rFonts w:ascii="Arial" w:eastAsia="Arial" w:hAnsi="Arial" w:cs="Arial"/>
          <w:color w:val="000000" w:themeColor="text1"/>
        </w:rPr>
      </w:pPr>
    </w:p>
    <w:p w14:paraId="5E0D158C" w14:textId="77777777" w:rsidR="007E61A3" w:rsidRDefault="007E61A3">
      <w:pPr>
        <w:rPr>
          <w:rFonts w:ascii="Arial" w:eastAsia="Arial" w:hAnsi="Arial" w:cs="Arial"/>
          <w:b/>
          <w:bCs/>
          <w:sz w:val="32"/>
          <w:szCs w:val="32"/>
        </w:rPr>
      </w:pPr>
      <w:bookmarkStart w:id="31" w:name="_Toc138770643"/>
      <w:r>
        <w:br w:type="page"/>
      </w:r>
    </w:p>
    <w:p w14:paraId="004C19DF" w14:textId="22B6E8C8" w:rsidR="3377C5ED" w:rsidRPr="007D054A" w:rsidRDefault="3377C5ED" w:rsidP="06BE5452">
      <w:pPr>
        <w:pStyle w:val="Heading21"/>
        <w:rPr>
          <w:b w:val="0"/>
          <w:bCs w:val="0"/>
          <w:color w:val="2F5496" w:themeColor="accent1" w:themeShade="BF"/>
          <w:sz w:val="22"/>
          <w:szCs w:val="22"/>
        </w:rPr>
      </w:pPr>
      <w:r w:rsidRPr="007D054A">
        <w:rPr>
          <w:sz w:val="28"/>
          <w:szCs w:val="28"/>
        </w:rPr>
        <w:lastRenderedPageBreak/>
        <w:t>Standard 1.2: Use of Terms, Titles, and Designations</w:t>
      </w:r>
      <w:bookmarkEnd w:id="31"/>
    </w:p>
    <w:p w14:paraId="482B45B8" w14:textId="157D584F" w:rsidR="06BE5452" w:rsidRDefault="06BE5452" w:rsidP="06BE5452">
      <w:pPr>
        <w:spacing w:after="0" w:line="240" w:lineRule="auto"/>
        <w:rPr>
          <w:rFonts w:ascii="Arial" w:eastAsia="Arial" w:hAnsi="Arial" w:cs="Arial"/>
          <w:color w:val="000000" w:themeColor="text1"/>
        </w:rPr>
      </w:pPr>
    </w:p>
    <w:p w14:paraId="5F5A7424" w14:textId="13064A89" w:rsidR="3377C5ED" w:rsidRDefault="007E61A3" w:rsidP="06BE5452">
      <w:pPr>
        <w:rPr>
          <w:rFonts w:ascii="Arial" w:eastAsia="Arial" w:hAnsi="Arial" w:cs="Arial"/>
          <w:color w:val="000000" w:themeColor="text1"/>
        </w:rPr>
      </w:pPr>
      <w:r>
        <w:rPr>
          <w:rFonts w:ascii="Arial" w:eastAsia="Arial" w:hAnsi="Arial" w:cs="Arial"/>
          <w:i/>
          <w:iCs/>
          <w:color w:val="000000" w:themeColor="text1"/>
        </w:rPr>
        <w:t xml:space="preserve">The </w:t>
      </w:r>
      <w:r w:rsidR="3377C5ED" w:rsidRPr="06BE5452">
        <w:rPr>
          <w:rFonts w:ascii="Arial" w:eastAsia="Arial" w:hAnsi="Arial" w:cs="Arial"/>
          <w:i/>
          <w:iCs/>
          <w:color w:val="000000" w:themeColor="text1"/>
        </w:rPr>
        <w:t xml:space="preserve">Standard </w:t>
      </w:r>
    </w:p>
    <w:p w14:paraId="7B0748F7" w14:textId="1AD19D1A"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1.2.1 Registrants use terms, titles, and designations appropriately.</w:t>
      </w:r>
    </w:p>
    <w:p w14:paraId="06B10370" w14:textId="6DAA7F7F" w:rsidR="06BE5452" w:rsidRDefault="06BE5452" w:rsidP="06BE5452">
      <w:pPr>
        <w:spacing w:after="0" w:line="240" w:lineRule="auto"/>
        <w:rPr>
          <w:rFonts w:ascii="Arial" w:eastAsia="Arial" w:hAnsi="Arial" w:cs="Arial"/>
          <w:color w:val="000000" w:themeColor="text1"/>
        </w:rPr>
      </w:pPr>
    </w:p>
    <w:p w14:paraId="159F4538" w14:textId="5B664AEA"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1.2.2 Registrants use the title conferred by the College when acting in a professional capacity, giving prominence to this title above any other qualification, designation, or title. </w:t>
      </w:r>
    </w:p>
    <w:p w14:paraId="61D50E00" w14:textId="54F6CD33" w:rsidR="06BE5452" w:rsidRDefault="06BE5452" w:rsidP="06BE5452">
      <w:pPr>
        <w:spacing w:after="0" w:line="240" w:lineRule="auto"/>
        <w:rPr>
          <w:rFonts w:ascii="Arial" w:eastAsia="Arial" w:hAnsi="Arial" w:cs="Arial"/>
          <w:color w:val="000000" w:themeColor="text1"/>
        </w:rPr>
      </w:pPr>
    </w:p>
    <w:p w14:paraId="61943C57" w14:textId="2989B901"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1.2.3 Registrants use terms, titles, or designations implying a specialization only if they are earned, conferred by a recognized credentialing body, meets established standards, and prominence is given to the registrant’s regulated title.</w:t>
      </w:r>
    </w:p>
    <w:p w14:paraId="09CD411A" w14:textId="558A06EE" w:rsidR="06BE5452" w:rsidRDefault="06BE5452" w:rsidP="06BE5452">
      <w:pPr>
        <w:spacing w:after="0" w:line="240" w:lineRule="auto"/>
        <w:rPr>
          <w:rFonts w:ascii="Arial" w:eastAsia="Arial" w:hAnsi="Arial" w:cs="Arial"/>
          <w:color w:val="000000" w:themeColor="text1"/>
        </w:rPr>
      </w:pPr>
    </w:p>
    <w:p w14:paraId="3D9AA995" w14:textId="79B920F4"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1.2.4 Registrants make reasonable efforts to correct others (including clients or colleagues) when they refer to the registrant using an incorrect title.</w:t>
      </w:r>
    </w:p>
    <w:p w14:paraId="15D9533A" w14:textId="6991BAFA" w:rsidR="06BE5452" w:rsidRDefault="06BE5452" w:rsidP="06BE5452">
      <w:pPr>
        <w:spacing w:after="0" w:line="240" w:lineRule="auto"/>
        <w:rPr>
          <w:rFonts w:ascii="Arial" w:eastAsia="Arial" w:hAnsi="Arial" w:cs="Arial"/>
          <w:color w:val="000000" w:themeColor="text1"/>
          <w:sz w:val="24"/>
          <w:szCs w:val="24"/>
        </w:rPr>
      </w:pPr>
    </w:p>
    <w:p w14:paraId="78AE681B" w14:textId="3A1AF9A3" w:rsidR="3377C5ED" w:rsidRDefault="3377C5ED" w:rsidP="06BE5452">
      <w:pPr>
        <w:spacing w:after="0" w:line="240" w:lineRule="auto"/>
        <w:rPr>
          <w:rFonts w:ascii="Arial" w:eastAsia="Arial" w:hAnsi="Arial" w:cs="Arial"/>
          <w:color w:val="000000" w:themeColor="text1"/>
          <w:sz w:val="17"/>
          <w:szCs w:val="17"/>
        </w:rPr>
      </w:pPr>
      <w:r w:rsidRPr="06BE5452">
        <w:rPr>
          <w:rFonts w:ascii="Arial" w:eastAsia="Arial" w:hAnsi="Arial" w:cs="Arial"/>
          <w:color w:val="000000" w:themeColor="text1"/>
        </w:rPr>
        <w:t>1.2.5 Registrants do not use the title “doctor”, including any associated abbreviations, when offering or providing psychotherapy services.</w:t>
      </w:r>
      <w:r w:rsidRPr="06BE5452">
        <w:rPr>
          <w:rFonts w:ascii="Arial" w:eastAsia="Arial" w:hAnsi="Arial" w:cs="Arial"/>
          <w:color w:val="000000" w:themeColor="text1"/>
          <w:vertAlign w:val="superscript"/>
        </w:rPr>
        <w:t>1</w:t>
      </w:r>
    </w:p>
    <w:p w14:paraId="5273A61F" w14:textId="7D86108F" w:rsidR="06BE5452" w:rsidRDefault="06BE5452" w:rsidP="06BE5452">
      <w:pPr>
        <w:spacing w:after="0" w:line="240" w:lineRule="auto"/>
        <w:rPr>
          <w:rFonts w:ascii="Arial" w:eastAsia="Arial" w:hAnsi="Arial" w:cs="Arial"/>
          <w:color w:val="000000" w:themeColor="text1"/>
          <w:sz w:val="17"/>
          <w:szCs w:val="17"/>
        </w:rPr>
      </w:pPr>
    </w:p>
    <w:p w14:paraId="42784D3F" w14:textId="7F62C855"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1.2.6 Registrants shall not permit, counsel, or assist a person to represent themself falsely as a registrant.</w:t>
      </w:r>
    </w:p>
    <w:p w14:paraId="090916DD" w14:textId="38FA2E4F" w:rsidR="06BE5452" w:rsidRDefault="06BE5452" w:rsidP="06BE5452">
      <w:pPr>
        <w:spacing w:after="120" w:line="420" w:lineRule="atLeast"/>
        <w:rPr>
          <w:rFonts w:ascii="Arial" w:eastAsia="Arial" w:hAnsi="Arial" w:cs="Arial"/>
          <w:color w:val="000000" w:themeColor="text1"/>
        </w:rPr>
      </w:pPr>
    </w:p>
    <w:p w14:paraId="1A2E1DEC" w14:textId="31E964A5"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66F0B386" w14:textId="28077D0D"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44EAC0AE" w14:textId="59BCB5CC" w:rsidR="3377C5ED" w:rsidRDefault="3377C5ED" w:rsidP="006131F3">
      <w:pPr>
        <w:pStyle w:val="ListParagraph"/>
        <w:numPr>
          <w:ilvl w:val="0"/>
          <w:numId w:val="27"/>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Ensuring that their title is displayed on promotional material, and on other relevant material (such as letterhead, business cards), including electronic media, that is shared with clients.</w:t>
      </w:r>
    </w:p>
    <w:p w14:paraId="76F30D95" w14:textId="366C7529" w:rsidR="3377C5ED" w:rsidRDefault="3377C5ED" w:rsidP="006131F3">
      <w:pPr>
        <w:pStyle w:val="ListParagraph"/>
        <w:numPr>
          <w:ilvl w:val="0"/>
          <w:numId w:val="27"/>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Displaying the title in their office setting.</w:t>
      </w:r>
    </w:p>
    <w:p w14:paraId="26837A1B" w14:textId="0D10A583" w:rsidR="3377C5ED" w:rsidRDefault="3377C5ED" w:rsidP="006131F3">
      <w:pPr>
        <w:pStyle w:val="ListParagraph"/>
        <w:numPr>
          <w:ilvl w:val="0"/>
          <w:numId w:val="27"/>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Reporting non-registrants to the College who hold themselves out as a registered psychotherapist.</w:t>
      </w:r>
    </w:p>
    <w:p w14:paraId="40896A30" w14:textId="07BC525C" w:rsidR="3377C5ED" w:rsidRDefault="3377C5ED" w:rsidP="006131F3">
      <w:pPr>
        <w:pStyle w:val="ListParagraph"/>
        <w:numPr>
          <w:ilvl w:val="0"/>
          <w:numId w:val="27"/>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Ensuring that the registrant’s regulated title is displayed in a manner that is more prominent than any other title(s).</w:t>
      </w:r>
    </w:p>
    <w:p w14:paraId="65F81575" w14:textId="5D3CE8C4" w:rsidR="3377C5ED" w:rsidRDefault="3377C5ED" w:rsidP="006131F3">
      <w:pPr>
        <w:pStyle w:val="ListParagraph"/>
        <w:numPr>
          <w:ilvl w:val="0"/>
          <w:numId w:val="27"/>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Ensuring that the title used is appropriate for the registrant’s class of registration.</w:t>
      </w:r>
    </w:p>
    <w:p w14:paraId="7905BD59" w14:textId="47741B56" w:rsidR="3377C5ED" w:rsidRDefault="3377C5ED" w:rsidP="006131F3">
      <w:pPr>
        <w:pStyle w:val="ListParagraph"/>
        <w:numPr>
          <w:ilvl w:val="0"/>
          <w:numId w:val="27"/>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Using the regulated title with clients and with students in a teaching setting.</w:t>
      </w:r>
    </w:p>
    <w:p w14:paraId="62855219" w14:textId="49441049" w:rsidR="3377C5ED" w:rsidRDefault="3377C5ED" w:rsidP="006131F3">
      <w:pPr>
        <w:pStyle w:val="ListParagraph"/>
        <w:numPr>
          <w:ilvl w:val="0"/>
          <w:numId w:val="27"/>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Ensuring that the Doctor title is not used when offering or providing healthcare, even if the registrant holds a Ph.D.</w:t>
      </w:r>
    </w:p>
    <w:p w14:paraId="448FB92C" w14:textId="67E59C16" w:rsidR="06BE5452" w:rsidRDefault="06BE5452" w:rsidP="06BE5452">
      <w:pPr>
        <w:spacing w:after="0" w:line="240" w:lineRule="auto"/>
        <w:rPr>
          <w:rFonts w:ascii="Arial" w:eastAsia="Arial" w:hAnsi="Arial" w:cs="Arial"/>
          <w:color w:val="000000" w:themeColor="text1"/>
        </w:rPr>
      </w:pPr>
    </w:p>
    <w:p w14:paraId="553A9132" w14:textId="38177DB7"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 xml:space="preserve">Key Definitions </w:t>
      </w:r>
    </w:p>
    <w:p w14:paraId="37FDE86A" w14:textId="3D3F9498"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Earned title/credential:</w:t>
      </w:r>
      <w:r w:rsidRPr="06BE5452">
        <w:rPr>
          <w:rFonts w:ascii="Arial" w:eastAsia="Arial" w:hAnsi="Arial" w:cs="Arial"/>
          <w:color w:val="000000" w:themeColor="text1"/>
        </w:rPr>
        <w:t xml:space="preserve"> The term, title, or designation is not honorary and was not awarded purely through attendance. Rather, the registrant demonstrated development of the knowledge or competence associated with the term, title, or designation. </w:t>
      </w:r>
    </w:p>
    <w:p w14:paraId="0BB70EF1" w14:textId="08BCB3C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Recognized credentialing body:</w:t>
      </w:r>
      <w:r w:rsidRPr="06BE5452">
        <w:rPr>
          <w:rFonts w:ascii="Arial" w:eastAsia="Arial" w:hAnsi="Arial" w:cs="Arial"/>
          <w:color w:val="000000" w:themeColor="text1"/>
        </w:rPr>
        <w:t xml:space="preserve"> A organization that is broadly recognized within the profession as legitimate.</w:t>
      </w:r>
    </w:p>
    <w:p w14:paraId="75B4DFF1" w14:textId="4EFFF98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lastRenderedPageBreak/>
        <w:t>Established standards:</w:t>
      </w:r>
      <w:r w:rsidRPr="06BE5452">
        <w:rPr>
          <w:rFonts w:ascii="Arial" w:eastAsia="Arial" w:hAnsi="Arial" w:cs="Arial"/>
          <w:color w:val="000000" w:themeColor="text1"/>
        </w:rPr>
        <w:t xml:space="preserve"> Standards that are broadly recognized within the profession as legitimate. </w:t>
      </w:r>
    </w:p>
    <w:p w14:paraId="42A04CB2" w14:textId="5594898D"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Acting in a professional capacity:</w:t>
      </w:r>
      <w:r w:rsidRPr="06BE5452">
        <w:rPr>
          <w:rFonts w:ascii="Arial" w:eastAsia="Arial" w:hAnsi="Arial" w:cs="Arial"/>
          <w:color w:val="000000" w:themeColor="text1"/>
        </w:rPr>
        <w:t xml:space="preserve"> In relation to psychotherapy, this includes, but is not limited to, clinical practice, advertising, writing in professional publications, communicating with clients, teaching, management or administrative roles, involvement in policy review/development and electronic business communication, e.g., professional website, social media, email.</w:t>
      </w:r>
    </w:p>
    <w:p w14:paraId="59AC7AFB" w14:textId="11B2D198"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Commentary</w:t>
      </w:r>
    </w:p>
    <w:p w14:paraId="31B5A46F" w14:textId="43E855F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The </w:t>
      </w:r>
      <w:r w:rsidRPr="06BE5452">
        <w:rPr>
          <w:rFonts w:ascii="Arial" w:eastAsia="Arial" w:hAnsi="Arial" w:cs="Arial"/>
          <w:i/>
          <w:iCs/>
          <w:color w:val="000000" w:themeColor="text1"/>
        </w:rPr>
        <w:t>Psychotherapy Act, 2007</w:t>
      </w:r>
      <w:r w:rsidRPr="06BE5452">
        <w:rPr>
          <w:rFonts w:ascii="Arial" w:eastAsia="Arial" w:hAnsi="Arial" w:cs="Arial"/>
          <w:color w:val="000000" w:themeColor="text1"/>
        </w:rPr>
        <w:t xml:space="preserve"> restricts the use of the titles “Psychotherapist”, “Registered Psychotherapist”, and “Registered Mental Health Therapist</w:t>
      </w:r>
      <w:proofErr w:type="gramStart"/>
      <w:r w:rsidRPr="06BE5452">
        <w:rPr>
          <w:rFonts w:ascii="Arial" w:eastAsia="Arial" w:hAnsi="Arial" w:cs="Arial"/>
          <w:color w:val="000000" w:themeColor="text1"/>
        </w:rPr>
        <w:t>,”*</w:t>
      </w:r>
      <w:proofErr w:type="gramEnd"/>
      <w:r w:rsidRPr="06BE5452">
        <w:rPr>
          <w:rFonts w:ascii="Arial" w:eastAsia="Arial" w:hAnsi="Arial" w:cs="Arial"/>
          <w:color w:val="000000" w:themeColor="text1"/>
        </w:rPr>
        <w:t xml:space="preserve"> as well as any variations and abbreviations of these titles. The College has the authority to determine who may use these titles and the </w:t>
      </w:r>
      <w:proofErr w:type="gramStart"/>
      <w:r w:rsidRPr="06BE5452">
        <w:rPr>
          <w:rFonts w:ascii="Arial" w:eastAsia="Arial" w:hAnsi="Arial" w:cs="Arial"/>
          <w:color w:val="000000" w:themeColor="text1"/>
        </w:rPr>
        <w:t>manner in which</w:t>
      </w:r>
      <w:proofErr w:type="gramEnd"/>
      <w:r w:rsidRPr="06BE5452">
        <w:rPr>
          <w:rFonts w:ascii="Arial" w:eastAsia="Arial" w:hAnsi="Arial" w:cs="Arial"/>
          <w:color w:val="000000" w:themeColor="text1"/>
        </w:rPr>
        <w:t xml:space="preserve"> they may be used. The College also determines the circumstances in which registrants may use other terms, titles and designations, including educational credentials, job titles, and specialty designations.</w:t>
      </w:r>
    </w:p>
    <w:p w14:paraId="4C416294" w14:textId="1AF965B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It is a provincial offence for an unauthorized person to use a restricted title or hold themselves out as qualified to practise psychotherapy in Ontario. The College </w:t>
      </w:r>
      <w:proofErr w:type="gramStart"/>
      <w:r w:rsidRPr="06BE5452">
        <w:rPr>
          <w:rFonts w:ascii="Arial" w:eastAsia="Arial" w:hAnsi="Arial" w:cs="Arial"/>
          <w:color w:val="000000" w:themeColor="text1"/>
        </w:rPr>
        <w:t>has the ability to</w:t>
      </w:r>
      <w:proofErr w:type="gramEnd"/>
      <w:r w:rsidRPr="06BE5452">
        <w:rPr>
          <w:rFonts w:ascii="Arial" w:eastAsia="Arial" w:hAnsi="Arial" w:cs="Arial"/>
          <w:color w:val="000000" w:themeColor="text1"/>
        </w:rPr>
        <w:t xml:space="preserve"> prosecute unauthorized persons in provincial court. The College also </w:t>
      </w:r>
      <w:proofErr w:type="gramStart"/>
      <w:r w:rsidRPr="06BE5452">
        <w:rPr>
          <w:rFonts w:ascii="Arial" w:eastAsia="Arial" w:hAnsi="Arial" w:cs="Arial"/>
          <w:color w:val="000000" w:themeColor="text1"/>
        </w:rPr>
        <w:t>has the ability to</w:t>
      </w:r>
      <w:proofErr w:type="gramEnd"/>
      <w:r w:rsidRPr="06BE5452">
        <w:rPr>
          <w:rFonts w:ascii="Arial" w:eastAsia="Arial" w:hAnsi="Arial" w:cs="Arial"/>
          <w:color w:val="000000" w:themeColor="text1"/>
        </w:rPr>
        <w:t xml:space="preserve"> bring a restraining order (an injunction) directing any person to comply with the </w:t>
      </w:r>
      <w:r w:rsidRPr="06BE5452">
        <w:rPr>
          <w:rFonts w:ascii="Arial" w:eastAsia="Arial" w:hAnsi="Arial" w:cs="Arial"/>
          <w:i/>
          <w:iCs/>
          <w:color w:val="000000" w:themeColor="text1"/>
        </w:rPr>
        <w:t>Psychotherapy Act, 2007</w:t>
      </w:r>
      <w:r w:rsidRPr="06BE5452">
        <w:rPr>
          <w:rFonts w:ascii="Arial" w:eastAsia="Arial" w:hAnsi="Arial" w:cs="Arial"/>
          <w:color w:val="000000" w:themeColor="text1"/>
        </w:rPr>
        <w:t>.</w:t>
      </w:r>
    </w:p>
    <w:p w14:paraId="4D1DD2F2" w14:textId="76E340A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If a registrant is aware that an unregistered person is holding themself out, i.e., presenting themself as an RP, the onus is on the registrant to intervene. The registrant may speak with the individual or inform the College of the misrepresentation if it persists. </w:t>
      </w:r>
    </w:p>
    <w:p w14:paraId="3169B4FD" w14:textId="6E0AF47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 xml:space="preserve">Students and pending </w:t>
      </w:r>
      <w:proofErr w:type="gramStart"/>
      <w:r w:rsidRPr="06BE5452">
        <w:rPr>
          <w:rFonts w:ascii="Arial" w:eastAsia="Arial" w:hAnsi="Arial" w:cs="Arial"/>
          <w:color w:val="000000" w:themeColor="text1"/>
          <w:u w:val="single"/>
        </w:rPr>
        <w:t>applicants</w:t>
      </w:r>
      <w:proofErr w:type="gramEnd"/>
    </w:p>
    <w:p w14:paraId="11636DD8" w14:textId="0DFB477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Students and applicants who have not received their Certificate of Registration are not permitted to use protected titles, e.g., “psychotherapist”. Unauthorized use of protected titles may impact the College’s decision to allow registration in the future. </w:t>
      </w:r>
    </w:p>
    <w:p w14:paraId="18E9E08B" w14:textId="2FF0885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Suggested titles for non-registrants undertaking relevant practicums are “student therapist,” or “therapist in training.” When communicating their title, they are expected to indicate they are practising with clinical supervision and </w:t>
      </w:r>
      <w:r w:rsidR="00C62F8D">
        <w:rPr>
          <w:rFonts w:ascii="Arial" w:eastAsia="Arial" w:hAnsi="Arial" w:cs="Arial"/>
          <w:color w:val="000000" w:themeColor="text1"/>
        </w:rPr>
        <w:t xml:space="preserve">to </w:t>
      </w:r>
      <w:r w:rsidRPr="06BE5452">
        <w:rPr>
          <w:rFonts w:ascii="Arial" w:eastAsia="Arial" w:hAnsi="Arial" w:cs="Arial"/>
          <w:color w:val="000000" w:themeColor="text1"/>
        </w:rPr>
        <w:t>name their education program.</w:t>
      </w:r>
    </w:p>
    <w:p w14:paraId="298085BE" w14:textId="701A317B"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 xml:space="preserve">Approved title variations </w:t>
      </w:r>
    </w:p>
    <w:p w14:paraId="08945B73" w14:textId="3BE13C0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following are the titles that registrants of this College must use in accordance with their class of registration:</w:t>
      </w:r>
    </w:p>
    <w:p w14:paraId="4A1D79A5" w14:textId="4A3F463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Registered Psychotherapist</w:t>
      </w:r>
    </w:p>
    <w:p w14:paraId="0A0DB961" w14:textId="3B74C044"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title associated with this class shall be used in the following manner:</w:t>
      </w:r>
    </w:p>
    <w:p w14:paraId="4BBFF317" w14:textId="5BB92354" w:rsidR="3377C5ED" w:rsidRDefault="3377C5ED" w:rsidP="006131F3">
      <w:pPr>
        <w:pStyle w:val="ListParagraph"/>
        <w:numPr>
          <w:ilvl w:val="0"/>
          <w:numId w:val="26"/>
        </w:numPr>
        <w:rPr>
          <w:rFonts w:ascii="Arial" w:eastAsia="Arial" w:hAnsi="Arial" w:cs="Arial"/>
          <w:color w:val="000000" w:themeColor="text1"/>
        </w:rPr>
      </w:pPr>
      <w:r w:rsidRPr="06BE5452">
        <w:rPr>
          <w:rFonts w:ascii="Arial" w:eastAsia="Arial" w:hAnsi="Arial" w:cs="Arial"/>
          <w:color w:val="000000" w:themeColor="text1"/>
        </w:rPr>
        <w:t>Registered Psychotherapist or</w:t>
      </w:r>
    </w:p>
    <w:p w14:paraId="7D192275" w14:textId="78DDD8F4" w:rsidR="3377C5ED" w:rsidRDefault="3377C5ED" w:rsidP="006131F3">
      <w:pPr>
        <w:pStyle w:val="ListParagraph"/>
        <w:numPr>
          <w:ilvl w:val="0"/>
          <w:numId w:val="26"/>
        </w:numPr>
        <w:rPr>
          <w:rFonts w:ascii="Arial" w:eastAsia="Arial" w:hAnsi="Arial" w:cs="Arial"/>
          <w:color w:val="000000" w:themeColor="text1"/>
        </w:rPr>
      </w:pPr>
      <w:r w:rsidRPr="06BE5452">
        <w:rPr>
          <w:rFonts w:ascii="Arial" w:eastAsia="Arial" w:hAnsi="Arial" w:cs="Arial"/>
          <w:color w:val="000000" w:themeColor="text1"/>
        </w:rPr>
        <w:t>RP</w:t>
      </w:r>
    </w:p>
    <w:p w14:paraId="1345C8EB" w14:textId="0C459C41" w:rsidR="3377C5ED" w:rsidRDefault="3377C5ED" w:rsidP="006131F3">
      <w:pPr>
        <w:pStyle w:val="ListParagraph"/>
        <w:numPr>
          <w:ilvl w:val="0"/>
          <w:numId w:val="26"/>
        </w:numPr>
        <w:rPr>
          <w:rFonts w:ascii="Arial" w:eastAsia="Arial" w:hAnsi="Arial" w:cs="Arial"/>
          <w:color w:val="000000" w:themeColor="text1"/>
        </w:rPr>
      </w:pPr>
      <w:proofErr w:type="spellStart"/>
      <w:r w:rsidRPr="06BE5452">
        <w:rPr>
          <w:rFonts w:ascii="Arial" w:eastAsia="Arial" w:hAnsi="Arial" w:cs="Arial"/>
          <w:color w:val="000000" w:themeColor="text1"/>
        </w:rPr>
        <w:t>Psychothérapeute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autorisé</w:t>
      </w:r>
      <w:proofErr w:type="spellEnd"/>
      <w:r w:rsidRPr="06BE5452">
        <w:rPr>
          <w:rFonts w:ascii="Arial" w:eastAsia="Arial" w:hAnsi="Arial" w:cs="Arial"/>
          <w:color w:val="000000" w:themeColor="text1"/>
        </w:rPr>
        <w:t>(e) or</w:t>
      </w:r>
    </w:p>
    <w:p w14:paraId="129F0E40" w14:textId="7143A216" w:rsidR="3377C5ED" w:rsidRDefault="3377C5ED" w:rsidP="006131F3">
      <w:pPr>
        <w:pStyle w:val="ListParagraph"/>
        <w:numPr>
          <w:ilvl w:val="0"/>
          <w:numId w:val="26"/>
        </w:numPr>
        <w:rPr>
          <w:rFonts w:ascii="Arial" w:eastAsia="Arial" w:hAnsi="Arial" w:cs="Arial"/>
          <w:color w:val="000000" w:themeColor="text1"/>
        </w:rPr>
      </w:pPr>
      <w:r w:rsidRPr="06BE5452">
        <w:rPr>
          <w:rFonts w:ascii="Arial" w:eastAsia="Arial" w:hAnsi="Arial" w:cs="Arial"/>
          <w:color w:val="000000" w:themeColor="text1"/>
        </w:rPr>
        <w:t>PA</w:t>
      </w:r>
    </w:p>
    <w:p w14:paraId="2BAF4BFF" w14:textId="77777777" w:rsidR="00C62F8D" w:rsidRDefault="00C62F8D" w:rsidP="06BE5452">
      <w:pPr>
        <w:rPr>
          <w:rFonts w:ascii="Arial" w:eastAsia="Arial" w:hAnsi="Arial" w:cs="Arial"/>
          <w:color w:val="000000" w:themeColor="text1"/>
          <w:u w:val="single"/>
        </w:rPr>
      </w:pPr>
    </w:p>
    <w:p w14:paraId="0B13F291" w14:textId="2C509D4D"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lastRenderedPageBreak/>
        <w:t>Qualifying</w:t>
      </w:r>
    </w:p>
    <w:p w14:paraId="221FD66F" w14:textId="6A6E6B3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title associated with this class shall be used in the following manner:</w:t>
      </w:r>
    </w:p>
    <w:p w14:paraId="6ABF4926" w14:textId="6111C14C" w:rsidR="3377C5ED" w:rsidRDefault="3377C5ED" w:rsidP="006131F3">
      <w:pPr>
        <w:pStyle w:val="ListParagraph"/>
        <w:numPr>
          <w:ilvl w:val="0"/>
          <w:numId w:val="25"/>
        </w:numPr>
        <w:rPr>
          <w:rFonts w:ascii="Arial" w:eastAsia="Arial" w:hAnsi="Arial" w:cs="Arial"/>
          <w:color w:val="000000" w:themeColor="text1"/>
        </w:rPr>
      </w:pPr>
      <w:r w:rsidRPr="06BE5452">
        <w:rPr>
          <w:rFonts w:ascii="Arial" w:eastAsia="Arial" w:hAnsi="Arial" w:cs="Arial"/>
          <w:color w:val="000000" w:themeColor="text1"/>
        </w:rPr>
        <w:t>Registered Psychotherapist (Qualifying) or</w:t>
      </w:r>
    </w:p>
    <w:p w14:paraId="04F1CD22" w14:textId="47F60968" w:rsidR="3377C5ED" w:rsidRDefault="3377C5ED" w:rsidP="006131F3">
      <w:pPr>
        <w:pStyle w:val="ListParagraph"/>
        <w:numPr>
          <w:ilvl w:val="0"/>
          <w:numId w:val="25"/>
        </w:numPr>
        <w:rPr>
          <w:rFonts w:ascii="Arial" w:eastAsia="Arial" w:hAnsi="Arial" w:cs="Arial"/>
          <w:color w:val="000000" w:themeColor="text1"/>
        </w:rPr>
      </w:pPr>
      <w:r w:rsidRPr="06BE5452">
        <w:rPr>
          <w:rFonts w:ascii="Arial" w:eastAsia="Arial" w:hAnsi="Arial" w:cs="Arial"/>
          <w:color w:val="000000" w:themeColor="text1"/>
        </w:rPr>
        <w:t>RP (Qualifying)</w:t>
      </w:r>
    </w:p>
    <w:p w14:paraId="79E83C64" w14:textId="2A7C06A2" w:rsidR="3377C5ED" w:rsidRDefault="3377C5ED" w:rsidP="006131F3">
      <w:pPr>
        <w:pStyle w:val="ListParagraph"/>
        <w:numPr>
          <w:ilvl w:val="0"/>
          <w:numId w:val="25"/>
        </w:numPr>
        <w:rPr>
          <w:rFonts w:ascii="Arial" w:eastAsia="Arial" w:hAnsi="Arial" w:cs="Arial"/>
          <w:color w:val="000000" w:themeColor="text1"/>
        </w:rPr>
      </w:pPr>
      <w:proofErr w:type="spellStart"/>
      <w:r w:rsidRPr="06BE5452">
        <w:rPr>
          <w:rFonts w:ascii="Arial" w:eastAsia="Arial" w:hAnsi="Arial" w:cs="Arial"/>
          <w:color w:val="000000" w:themeColor="text1"/>
        </w:rPr>
        <w:t>Psychothérapeute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autorisé</w:t>
      </w:r>
      <w:proofErr w:type="spellEnd"/>
      <w:r w:rsidRPr="06BE5452">
        <w:rPr>
          <w:rFonts w:ascii="Arial" w:eastAsia="Arial" w:hAnsi="Arial" w:cs="Arial"/>
          <w:color w:val="000000" w:themeColor="text1"/>
        </w:rPr>
        <w:t>(e) (stagiaire) or</w:t>
      </w:r>
    </w:p>
    <w:p w14:paraId="2FF3EAB2" w14:textId="0E1EE691" w:rsidR="3377C5ED" w:rsidRDefault="3377C5ED" w:rsidP="006131F3">
      <w:pPr>
        <w:pStyle w:val="ListParagraph"/>
        <w:numPr>
          <w:ilvl w:val="0"/>
          <w:numId w:val="25"/>
        </w:numPr>
        <w:rPr>
          <w:rFonts w:ascii="Arial" w:eastAsia="Arial" w:hAnsi="Arial" w:cs="Arial"/>
          <w:color w:val="000000" w:themeColor="text1"/>
        </w:rPr>
      </w:pPr>
      <w:r w:rsidRPr="06BE5452">
        <w:rPr>
          <w:rFonts w:ascii="Arial" w:eastAsia="Arial" w:hAnsi="Arial" w:cs="Arial"/>
          <w:color w:val="000000" w:themeColor="text1"/>
        </w:rPr>
        <w:t>PA (stagiaire)</w:t>
      </w:r>
    </w:p>
    <w:p w14:paraId="5BCEE4C2" w14:textId="70D126FF" w:rsidR="3377C5ED" w:rsidRDefault="0074202D" w:rsidP="06BE5452">
      <w:pPr>
        <w:rPr>
          <w:rFonts w:ascii="Arial" w:eastAsia="Arial" w:hAnsi="Arial" w:cs="Arial"/>
          <w:color w:val="000000" w:themeColor="text1"/>
        </w:rPr>
      </w:pPr>
      <w:r>
        <w:rPr>
          <w:rFonts w:ascii="Arial" w:eastAsia="Arial" w:hAnsi="Arial" w:cs="Arial"/>
          <w:color w:val="000000" w:themeColor="text1"/>
        </w:rPr>
        <w:t>Note</w:t>
      </w:r>
      <w:r w:rsidR="3377C5ED" w:rsidRPr="06BE5452">
        <w:rPr>
          <w:rFonts w:ascii="Arial" w:eastAsia="Arial" w:hAnsi="Arial" w:cs="Arial"/>
          <w:color w:val="000000" w:themeColor="text1"/>
        </w:rPr>
        <w:t xml:space="preserve"> that “RP(Q)” is not an appropriate or approved title, as it is unclear to members of the public.</w:t>
      </w:r>
    </w:p>
    <w:p w14:paraId="41FEF2CF" w14:textId="6685840D"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Temporary</w:t>
      </w:r>
    </w:p>
    <w:p w14:paraId="4DC9588F" w14:textId="374AC36B"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title associated with this class shall be used in the following manner:</w:t>
      </w:r>
    </w:p>
    <w:p w14:paraId="07BCC4D8" w14:textId="3463C88C" w:rsidR="3377C5ED" w:rsidRDefault="3377C5ED" w:rsidP="006131F3">
      <w:pPr>
        <w:pStyle w:val="ListParagraph"/>
        <w:numPr>
          <w:ilvl w:val="0"/>
          <w:numId w:val="24"/>
        </w:numPr>
        <w:rPr>
          <w:rFonts w:ascii="Arial" w:eastAsia="Arial" w:hAnsi="Arial" w:cs="Arial"/>
          <w:color w:val="000000" w:themeColor="text1"/>
        </w:rPr>
      </w:pPr>
      <w:r w:rsidRPr="06BE5452">
        <w:rPr>
          <w:rFonts w:ascii="Arial" w:eastAsia="Arial" w:hAnsi="Arial" w:cs="Arial"/>
          <w:color w:val="000000" w:themeColor="text1"/>
        </w:rPr>
        <w:t>Registered Psychotherapist (Temporary) or</w:t>
      </w:r>
    </w:p>
    <w:p w14:paraId="48D6BA44" w14:textId="3CB3E635" w:rsidR="3377C5ED" w:rsidRDefault="3377C5ED" w:rsidP="006131F3">
      <w:pPr>
        <w:pStyle w:val="ListParagraph"/>
        <w:numPr>
          <w:ilvl w:val="0"/>
          <w:numId w:val="24"/>
        </w:numPr>
        <w:rPr>
          <w:rFonts w:ascii="Arial" w:eastAsia="Arial" w:hAnsi="Arial" w:cs="Arial"/>
          <w:color w:val="000000" w:themeColor="text1"/>
        </w:rPr>
      </w:pPr>
      <w:r w:rsidRPr="06BE5452">
        <w:rPr>
          <w:rFonts w:ascii="Arial" w:eastAsia="Arial" w:hAnsi="Arial" w:cs="Arial"/>
          <w:color w:val="000000" w:themeColor="text1"/>
        </w:rPr>
        <w:t>RP (Temporary)</w:t>
      </w:r>
    </w:p>
    <w:p w14:paraId="0C53CEC5" w14:textId="7FEC4CA0" w:rsidR="3377C5ED" w:rsidRDefault="3377C5ED" w:rsidP="006131F3">
      <w:pPr>
        <w:pStyle w:val="ListParagraph"/>
        <w:numPr>
          <w:ilvl w:val="0"/>
          <w:numId w:val="24"/>
        </w:numPr>
        <w:rPr>
          <w:rFonts w:ascii="Arial" w:eastAsia="Arial" w:hAnsi="Arial" w:cs="Arial"/>
          <w:color w:val="000000" w:themeColor="text1"/>
        </w:rPr>
      </w:pPr>
      <w:proofErr w:type="spellStart"/>
      <w:r w:rsidRPr="06BE5452">
        <w:rPr>
          <w:rFonts w:ascii="Arial" w:eastAsia="Arial" w:hAnsi="Arial" w:cs="Arial"/>
          <w:color w:val="000000" w:themeColor="text1"/>
        </w:rPr>
        <w:t>Psychothérapeute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autorisé</w:t>
      </w:r>
      <w:proofErr w:type="spellEnd"/>
      <w:r w:rsidRPr="06BE5452">
        <w:rPr>
          <w:rFonts w:ascii="Arial" w:eastAsia="Arial" w:hAnsi="Arial" w:cs="Arial"/>
          <w:color w:val="000000" w:themeColor="text1"/>
        </w:rPr>
        <w:t>(e) (</w:t>
      </w:r>
      <w:proofErr w:type="spellStart"/>
      <w:r w:rsidRPr="06BE5452">
        <w:rPr>
          <w:rFonts w:ascii="Arial" w:eastAsia="Arial" w:hAnsi="Arial" w:cs="Arial"/>
          <w:color w:val="000000" w:themeColor="text1"/>
        </w:rPr>
        <w:t>temporaire</w:t>
      </w:r>
      <w:proofErr w:type="spellEnd"/>
      <w:r w:rsidRPr="06BE5452">
        <w:rPr>
          <w:rFonts w:ascii="Arial" w:eastAsia="Arial" w:hAnsi="Arial" w:cs="Arial"/>
          <w:color w:val="000000" w:themeColor="text1"/>
        </w:rPr>
        <w:t>) or</w:t>
      </w:r>
    </w:p>
    <w:p w14:paraId="7D5BCCB3" w14:textId="2FFBB873" w:rsidR="3377C5ED" w:rsidRDefault="3377C5ED" w:rsidP="006131F3">
      <w:pPr>
        <w:pStyle w:val="ListParagraph"/>
        <w:numPr>
          <w:ilvl w:val="0"/>
          <w:numId w:val="24"/>
        </w:numPr>
        <w:rPr>
          <w:rFonts w:ascii="Arial" w:eastAsia="Arial" w:hAnsi="Arial" w:cs="Arial"/>
          <w:color w:val="000000" w:themeColor="text1"/>
        </w:rPr>
      </w:pPr>
      <w:r w:rsidRPr="06BE5452">
        <w:rPr>
          <w:rFonts w:ascii="Arial" w:eastAsia="Arial" w:hAnsi="Arial" w:cs="Arial"/>
          <w:color w:val="000000" w:themeColor="text1"/>
        </w:rPr>
        <w:t>PA (</w:t>
      </w:r>
      <w:proofErr w:type="spellStart"/>
      <w:r w:rsidRPr="06BE5452">
        <w:rPr>
          <w:rFonts w:ascii="Arial" w:eastAsia="Arial" w:hAnsi="Arial" w:cs="Arial"/>
          <w:color w:val="000000" w:themeColor="text1"/>
        </w:rPr>
        <w:t>temporaire</w:t>
      </w:r>
      <w:proofErr w:type="spellEnd"/>
      <w:r w:rsidRPr="06BE5452">
        <w:rPr>
          <w:rFonts w:ascii="Arial" w:eastAsia="Arial" w:hAnsi="Arial" w:cs="Arial"/>
          <w:color w:val="000000" w:themeColor="text1"/>
        </w:rPr>
        <w:t>)</w:t>
      </w:r>
    </w:p>
    <w:p w14:paraId="2D66BB30" w14:textId="22D1FFF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*Note: To </w:t>
      </w:r>
      <w:r w:rsidR="00DE20EC">
        <w:rPr>
          <w:rFonts w:ascii="Arial" w:eastAsia="Arial" w:hAnsi="Arial" w:cs="Arial"/>
          <w:color w:val="000000" w:themeColor="text1"/>
        </w:rPr>
        <w:t>take effect</w:t>
      </w:r>
      <w:r w:rsidRPr="06BE5452">
        <w:rPr>
          <w:rFonts w:ascii="Arial" w:eastAsia="Arial" w:hAnsi="Arial" w:cs="Arial"/>
          <w:color w:val="000000" w:themeColor="text1"/>
        </w:rPr>
        <w:t xml:space="preserve"> following government enactment: </w:t>
      </w:r>
      <w:r w:rsidRPr="06BE5452">
        <w:rPr>
          <w:rFonts w:ascii="Arial" w:eastAsia="Arial" w:hAnsi="Arial" w:cs="Arial"/>
          <w:color w:val="000000" w:themeColor="text1"/>
          <w:u w:val="single"/>
        </w:rPr>
        <w:t>Emergency Class</w:t>
      </w:r>
    </w:p>
    <w:p w14:paraId="03D4A9D8" w14:textId="0FE43A8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title associated with this class shall be used in the following manner:</w:t>
      </w:r>
    </w:p>
    <w:p w14:paraId="76B57542" w14:textId="11074CBD" w:rsidR="3377C5ED" w:rsidRDefault="3377C5ED" w:rsidP="006131F3">
      <w:pPr>
        <w:pStyle w:val="ListParagraph"/>
        <w:numPr>
          <w:ilvl w:val="0"/>
          <w:numId w:val="24"/>
        </w:numPr>
        <w:rPr>
          <w:rFonts w:ascii="Arial" w:eastAsia="Arial" w:hAnsi="Arial" w:cs="Arial"/>
          <w:color w:val="000000" w:themeColor="text1"/>
        </w:rPr>
      </w:pPr>
      <w:r w:rsidRPr="06BE5452">
        <w:rPr>
          <w:rFonts w:ascii="Arial" w:eastAsia="Arial" w:hAnsi="Arial" w:cs="Arial"/>
          <w:color w:val="000000" w:themeColor="text1"/>
        </w:rPr>
        <w:t>Registered Psychotherapist (Emergency Class) or</w:t>
      </w:r>
    </w:p>
    <w:p w14:paraId="27D1BE06" w14:textId="756CAEC2" w:rsidR="3377C5ED" w:rsidRDefault="3377C5ED" w:rsidP="006131F3">
      <w:pPr>
        <w:pStyle w:val="ListParagraph"/>
        <w:numPr>
          <w:ilvl w:val="0"/>
          <w:numId w:val="24"/>
        </w:numPr>
        <w:rPr>
          <w:rFonts w:ascii="Arial" w:eastAsia="Arial" w:hAnsi="Arial" w:cs="Arial"/>
          <w:color w:val="000000" w:themeColor="text1"/>
        </w:rPr>
      </w:pPr>
      <w:r w:rsidRPr="06BE5452">
        <w:rPr>
          <w:rFonts w:ascii="Arial" w:eastAsia="Arial" w:hAnsi="Arial" w:cs="Arial"/>
          <w:color w:val="000000" w:themeColor="text1"/>
        </w:rPr>
        <w:t>RP (Emergency Class)</w:t>
      </w:r>
    </w:p>
    <w:p w14:paraId="33895901" w14:textId="5188980D" w:rsidR="3377C5ED" w:rsidRDefault="3377C5ED" w:rsidP="006131F3">
      <w:pPr>
        <w:pStyle w:val="ListParagraph"/>
        <w:numPr>
          <w:ilvl w:val="0"/>
          <w:numId w:val="24"/>
        </w:numPr>
        <w:rPr>
          <w:rFonts w:ascii="Arial" w:eastAsia="Arial" w:hAnsi="Arial" w:cs="Arial"/>
          <w:color w:val="000000" w:themeColor="text1"/>
        </w:rPr>
      </w:pPr>
      <w:proofErr w:type="spellStart"/>
      <w:r w:rsidRPr="06BE5452">
        <w:rPr>
          <w:rFonts w:ascii="Arial" w:eastAsia="Arial" w:hAnsi="Arial" w:cs="Arial"/>
          <w:color w:val="000000" w:themeColor="text1"/>
        </w:rPr>
        <w:t>Psychothérapeute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autorisé</w:t>
      </w:r>
      <w:proofErr w:type="spellEnd"/>
      <w:r w:rsidRPr="06BE5452">
        <w:rPr>
          <w:rFonts w:ascii="Arial" w:eastAsia="Arial" w:hAnsi="Arial" w:cs="Arial"/>
          <w:color w:val="000000" w:themeColor="text1"/>
        </w:rPr>
        <w:t>(e) (</w:t>
      </w:r>
      <w:proofErr w:type="spellStart"/>
      <w:r w:rsidRPr="06BE5452">
        <w:rPr>
          <w:rFonts w:ascii="Arial" w:eastAsia="Arial" w:hAnsi="Arial" w:cs="Arial"/>
          <w:color w:val="000000" w:themeColor="text1"/>
        </w:rPr>
        <w:t>catégorie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d’urgence</w:t>
      </w:r>
      <w:proofErr w:type="spellEnd"/>
      <w:r w:rsidRPr="06BE5452">
        <w:rPr>
          <w:rFonts w:ascii="Arial" w:eastAsia="Arial" w:hAnsi="Arial" w:cs="Arial"/>
          <w:color w:val="000000" w:themeColor="text1"/>
        </w:rPr>
        <w:t>) or</w:t>
      </w:r>
    </w:p>
    <w:p w14:paraId="48ADB51F" w14:textId="18C90E8D" w:rsidR="3377C5ED" w:rsidRDefault="3377C5ED" w:rsidP="006131F3">
      <w:pPr>
        <w:pStyle w:val="ListParagraph"/>
        <w:numPr>
          <w:ilvl w:val="0"/>
          <w:numId w:val="24"/>
        </w:numPr>
        <w:rPr>
          <w:rFonts w:ascii="Arial" w:eastAsia="Arial" w:hAnsi="Arial" w:cs="Arial"/>
          <w:color w:val="000000" w:themeColor="text1"/>
        </w:rPr>
      </w:pPr>
      <w:r w:rsidRPr="06BE5452">
        <w:rPr>
          <w:rFonts w:ascii="Arial" w:eastAsia="Arial" w:hAnsi="Arial" w:cs="Arial"/>
          <w:color w:val="000000" w:themeColor="text1"/>
        </w:rPr>
        <w:t>PA (</w:t>
      </w:r>
      <w:proofErr w:type="spellStart"/>
      <w:r w:rsidRPr="06BE5452">
        <w:rPr>
          <w:rFonts w:ascii="Arial" w:eastAsia="Arial" w:hAnsi="Arial" w:cs="Arial"/>
          <w:color w:val="000000" w:themeColor="text1"/>
        </w:rPr>
        <w:t>catégorie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d’urgence</w:t>
      </w:r>
      <w:proofErr w:type="spellEnd"/>
      <w:r w:rsidRPr="06BE5452">
        <w:rPr>
          <w:rFonts w:ascii="Arial" w:eastAsia="Arial" w:hAnsi="Arial" w:cs="Arial"/>
          <w:color w:val="000000" w:themeColor="text1"/>
        </w:rPr>
        <w:t>)</w:t>
      </w:r>
    </w:p>
    <w:p w14:paraId="2B4FCF6D" w14:textId="7680E1A4"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Inactive</w:t>
      </w:r>
    </w:p>
    <w:p w14:paraId="766EC488" w14:textId="3336F4EB"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title associated with this class shall</w:t>
      </w:r>
      <w:r w:rsidR="009C3FE8">
        <w:rPr>
          <w:rFonts w:ascii="Arial" w:eastAsia="Arial" w:hAnsi="Arial" w:cs="Arial"/>
          <w:color w:val="000000" w:themeColor="text1"/>
        </w:rPr>
        <w:t xml:space="preserve"> </w:t>
      </w:r>
      <w:r w:rsidRPr="06BE5452">
        <w:rPr>
          <w:rFonts w:ascii="Arial" w:eastAsia="Arial" w:hAnsi="Arial" w:cs="Arial"/>
          <w:color w:val="000000" w:themeColor="text1"/>
        </w:rPr>
        <w:t>be used in the following manner:</w:t>
      </w:r>
    </w:p>
    <w:p w14:paraId="2552C876" w14:textId="3B2114DD" w:rsidR="3377C5ED" w:rsidRDefault="3377C5ED" w:rsidP="006131F3">
      <w:pPr>
        <w:pStyle w:val="ListParagraph"/>
        <w:numPr>
          <w:ilvl w:val="0"/>
          <w:numId w:val="23"/>
        </w:numPr>
        <w:rPr>
          <w:rFonts w:ascii="Arial" w:eastAsia="Arial" w:hAnsi="Arial" w:cs="Arial"/>
          <w:color w:val="000000" w:themeColor="text1"/>
        </w:rPr>
      </w:pPr>
      <w:r w:rsidRPr="06BE5452">
        <w:rPr>
          <w:rFonts w:ascii="Arial" w:eastAsia="Arial" w:hAnsi="Arial" w:cs="Arial"/>
          <w:color w:val="000000" w:themeColor="text1"/>
        </w:rPr>
        <w:t>Registered Psychotherapist (Inactive) or</w:t>
      </w:r>
    </w:p>
    <w:p w14:paraId="57D3D5B6" w14:textId="2D71578B" w:rsidR="3377C5ED" w:rsidRDefault="3377C5ED" w:rsidP="006131F3">
      <w:pPr>
        <w:pStyle w:val="ListParagraph"/>
        <w:numPr>
          <w:ilvl w:val="0"/>
          <w:numId w:val="23"/>
        </w:numPr>
        <w:rPr>
          <w:rFonts w:ascii="Arial" w:eastAsia="Arial" w:hAnsi="Arial" w:cs="Arial"/>
          <w:color w:val="000000" w:themeColor="text1"/>
        </w:rPr>
      </w:pPr>
      <w:r w:rsidRPr="06BE5452">
        <w:rPr>
          <w:rFonts w:ascii="Arial" w:eastAsia="Arial" w:hAnsi="Arial" w:cs="Arial"/>
          <w:color w:val="000000" w:themeColor="text1"/>
        </w:rPr>
        <w:t>RP (Inactive)</w:t>
      </w:r>
    </w:p>
    <w:p w14:paraId="3AD1D0C3" w14:textId="0F48A09D" w:rsidR="3377C5ED" w:rsidRDefault="3377C5ED" w:rsidP="006131F3">
      <w:pPr>
        <w:pStyle w:val="ListParagraph"/>
        <w:numPr>
          <w:ilvl w:val="0"/>
          <w:numId w:val="23"/>
        </w:numPr>
        <w:rPr>
          <w:rFonts w:ascii="Arial" w:eastAsia="Arial" w:hAnsi="Arial" w:cs="Arial"/>
          <w:color w:val="000000" w:themeColor="text1"/>
        </w:rPr>
      </w:pPr>
      <w:proofErr w:type="spellStart"/>
      <w:r w:rsidRPr="06BE5452">
        <w:rPr>
          <w:rFonts w:ascii="Arial" w:eastAsia="Arial" w:hAnsi="Arial" w:cs="Arial"/>
          <w:color w:val="000000" w:themeColor="text1"/>
        </w:rPr>
        <w:t>Psychothérapeute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autorisé</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inactif</w:t>
      </w:r>
      <w:proofErr w:type="spellEnd"/>
      <w:r w:rsidRPr="06BE5452">
        <w:rPr>
          <w:rFonts w:ascii="Arial" w:eastAsia="Arial" w:hAnsi="Arial" w:cs="Arial"/>
          <w:color w:val="000000" w:themeColor="text1"/>
        </w:rPr>
        <w:t>) or</w:t>
      </w:r>
    </w:p>
    <w:p w14:paraId="5A4E3630" w14:textId="7C34EA35" w:rsidR="3377C5ED" w:rsidRDefault="3377C5ED" w:rsidP="006131F3">
      <w:pPr>
        <w:pStyle w:val="ListParagraph"/>
        <w:numPr>
          <w:ilvl w:val="0"/>
          <w:numId w:val="23"/>
        </w:numPr>
        <w:rPr>
          <w:rFonts w:ascii="Arial" w:eastAsia="Arial" w:hAnsi="Arial" w:cs="Arial"/>
          <w:color w:val="000000" w:themeColor="text1"/>
        </w:rPr>
      </w:pPr>
      <w:proofErr w:type="spellStart"/>
      <w:r w:rsidRPr="06BE5452">
        <w:rPr>
          <w:rFonts w:ascii="Arial" w:eastAsia="Arial" w:hAnsi="Arial" w:cs="Arial"/>
          <w:color w:val="000000" w:themeColor="text1"/>
        </w:rPr>
        <w:t>Psychothérapeute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autorisée</w:t>
      </w:r>
      <w:proofErr w:type="spellEnd"/>
      <w:r w:rsidRPr="06BE5452">
        <w:rPr>
          <w:rFonts w:ascii="Arial" w:eastAsia="Arial" w:hAnsi="Arial" w:cs="Arial"/>
          <w:color w:val="000000" w:themeColor="text1"/>
        </w:rPr>
        <w:t xml:space="preserve"> (inactive) or</w:t>
      </w:r>
    </w:p>
    <w:p w14:paraId="70D4F0E0" w14:textId="462548E7" w:rsidR="3377C5ED" w:rsidRDefault="3377C5ED" w:rsidP="006131F3">
      <w:pPr>
        <w:pStyle w:val="ListParagraph"/>
        <w:numPr>
          <w:ilvl w:val="0"/>
          <w:numId w:val="23"/>
        </w:numPr>
        <w:rPr>
          <w:rFonts w:ascii="Arial" w:eastAsia="Arial" w:hAnsi="Arial" w:cs="Arial"/>
          <w:color w:val="000000" w:themeColor="text1"/>
        </w:rPr>
      </w:pPr>
      <w:r w:rsidRPr="06BE5452">
        <w:rPr>
          <w:rFonts w:ascii="Arial" w:eastAsia="Arial" w:hAnsi="Arial" w:cs="Arial"/>
          <w:color w:val="000000" w:themeColor="text1"/>
        </w:rPr>
        <w:t>PA (</w:t>
      </w:r>
      <w:proofErr w:type="spellStart"/>
      <w:r w:rsidRPr="06BE5452">
        <w:rPr>
          <w:rFonts w:ascii="Arial" w:eastAsia="Arial" w:hAnsi="Arial" w:cs="Arial"/>
          <w:color w:val="000000" w:themeColor="text1"/>
        </w:rPr>
        <w:t>inactif</w:t>
      </w:r>
      <w:proofErr w:type="spellEnd"/>
      <w:r w:rsidRPr="06BE5452">
        <w:rPr>
          <w:rFonts w:ascii="Arial" w:eastAsia="Arial" w:hAnsi="Arial" w:cs="Arial"/>
          <w:color w:val="000000" w:themeColor="text1"/>
        </w:rPr>
        <w:t>) or PA (inactive)</w:t>
      </w:r>
    </w:p>
    <w:p w14:paraId="4EA99EFA" w14:textId="3DB7E2E6"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Education/training credentials</w:t>
      </w:r>
    </w:p>
    <w:p w14:paraId="4537A0B8" w14:textId="7E2F66C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When acting in a professional capacity, registrants display only education/training credentials related to the practice of the profession, specifically, the highest credential earned that is related to the practice of the profession and meets established academic standards. </w:t>
      </w:r>
    </w:p>
    <w:p w14:paraId="0175B9B2" w14:textId="11440C9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Use of specialty designations</w:t>
      </w:r>
    </w:p>
    <w:p w14:paraId="77E0112B" w14:textId="44963662" w:rsidR="3377C5ED" w:rsidRDefault="3377C5ED" w:rsidP="06BE5452">
      <w:pPr>
        <w:rPr>
          <w:rFonts w:ascii="Arial" w:eastAsia="Arial" w:hAnsi="Arial" w:cs="Arial"/>
          <w:color w:val="000000" w:themeColor="text1"/>
        </w:rPr>
      </w:pPr>
      <w:proofErr w:type="gramStart"/>
      <w:r w:rsidRPr="06BE5452">
        <w:rPr>
          <w:rFonts w:ascii="Arial" w:eastAsia="Arial" w:hAnsi="Arial" w:cs="Arial"/>
          <w:color w:val="000000" w:themeColor="text1"/>
        </w:rPr>
        <w:t>At this time</w:t>
      </w:r>
      <w:proofErr w:type="gramEnd"/>
      <w:r w:rsidRPr="06BE5452">
        <w:rPr>
          <w:rFonts w:ascii="Arial" w:eastAsia="Arial" w:hAnsi="Arial" w:cs="Arial"/>
          <w:color w:val="000000" w:themeColor="text1"/>
        </w:rPr>
        <w:t>, the College has not established a program to formally recognize and confer specialty designations. However, registrants may use a term, title or designation conferred by a third party, provided it meets all the conditions noted in the standard.</w:t>
      </w:r>
    </w:p>
    <w:p w14:paraId="473DBDFF" w14:textId="7D5562F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lastRenderedPageBreak/>
        <w:t>These conditions enable registrants to use terms, titles, and designations that are meaningful and generally recognized by the profession, while maintaining the distinction between the regulated title and additional qualifications. In considering whether a term, title, or designation meets the conditions listed above, the test is whether a panel of one’s peers would view it in this way.</w:t>
      </w:r>
    </w:p>
    <w:p w14:paraId="3A844A39" w14:textId="1A978D9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Examples</w:t>
      </w:r>
    </w:p>
    <w:p w14:paraId="7A8EC99B" w14:textId="54078AC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following are examples of acceptable presentations of one’s respective titles:</w:t>
      </w:r>
    </w:p>
    <w:p w14:paraId="0E7E3CB2" w14:textId="57E402E4"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Anna Persaud, M.Ed., RP, (C) OACCPP</w:t>
      </w:r>
      <w:r>
        <w:br/>
      </w:r>
      <w:r w:rsidRPr="06BE5452">
        <w:rPr>
          <w:rFonts w:ascii="Arial" w:eastAsia="Arial" w:hAnsi="Arial" w:cs="Arial"/>
          <w:color w:val="000000" w:themeColor="text1"/>
        </w:rPr>
        <w:t>Manager, Northwestern Psychotherapy Clinic</w:t>
      </w:r>
    </w:p>
    <w:p w14:paraId="6431B365" w14:textId="16745E6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Jean-Michel </w:t>
      </w:r>
      <w:proofErr w:type="spellStart"/>
      <w:r w:rsidRPr="06BE5452">
        <w:rPr>
          <w:rFonts w:ascii="Arial" w:eastAsia="Arial" w:hAnsi="Arial" w:cs="Arial"/>
          <w:color w:val="000000" w:themeColor="text1"/>
        </w:rPr>
        <w:t>Chénier</w:t>
      </w:r>
      <w:proofErr w:type="spellEnd"/>
      <w:r w:rsidRPr="06BE5452">
        <w:rPr>
          <w:rFonts w:ascii="Arial" w:eastAsia="Arial" w:hAnsi="Arial" w:cs="Arial"/>
          <w:color w:val="000000" w:themeColor="text1"/>
        </w:rPr>
        <w:t>, M.Sc.</w:t>
      </w:r>
      <w:r>
        <w:br/>
      </w:r>
      <w:proofErr w:type="spellStart"/>
      <w:r w:rsidRPr="06BE5452">
        <w:rPr>
          <w:rFonts w:ascii="Arial" w:eastAsia="Arial" w:hAnsi="Arial" w:cs="Arial"/>
          <w:color w:val="000000" w:themeColor="text1"/>
        </w:rPr>
        <w:t>Psychothérapeute</w:t>
      </w:r>
      <w:proofErr w:type="spellEnd"/>
      <w:r w:rsidRPr="06BE5452">
        <w:rPr>
          <w:rFonts w:ascii="Arial" w:eastAsia="Arial" w:hAnsi="Arial" w:cs="Arial"/>
          <w:color w:val="000000" w:themeColor="text1"/>
        </w:rPr>
        <w:t xml:space="preserve"> </w:t>
      </w:r>
      <w:proofErr w:type="spellStart"/>
      <w:r w:rsidRPr="06BE5452">
        <w:rPr>
          <w:rFonts w:ascii="Arial" w:eastAsia="Arial" w:hAnsi="Arial" w:cs="Arial"/>
          <w:color w:val="000000" w:themeColor="text1"/>
        </w:rPr>
        <w:t>Autorisé</w:t>
      </w:r>
      <w:proofErr w:type="spellEnd"/>
      <w:r w:rsidRPr="06BE5452">
        <w:rPr>
          <w:rFonts w:ascii="Arial" w:eastAsia="Arial" w:hAnsi="Arial" w:cs="Arial"/>
          <w:color w:val="000000" w:themeColor="text1"/>
        </w:rPr>
        <w:t>, RMFT</w:t>
      </w:r>
    </w:p>
    <w:p w14:paraId="6BCD8D06" w14:textId="5847A87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Sandra Smith, M.A., Registered Psychotherapist</w:t>
      </w:r>
      <w:r>
        <w:br/>
      </w:r>
      <w:r w:rsidRPr="06BE5452">
        <w:rPr>
          <w:rFonts w:ascii="Arial" w:eastAsia="Arial" w:hAnsi="Arial" w:cs="Arial"/>
          <w:color w:val="000000" w:themeColor="text1"/>
        </w:rPr>
        <w:t>Canadian Certified Counsellor (or CCC)</w:t>
      </w:r>
    </w:p>
    <w:p w14:paraId="2E98CF20" w14:textId="40BFCDD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Note: By placing one’s regulated title immediately after one’s name and educational credential, a registrant meets the requirement to give the regulated title prominence.</w:t>
      </w:r>
    </w:p>
    <w:p w14:paraId="77724B05" w14:textId="2461F53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 xml:space="preserve">The doctor </w:t>
      </w:r>
      <w:proofErr w:type="gramStart"/>
      <w:r w:rsidRPr="06BE5452">
        <w:rPr>
          <w:rFonts w:ascii="Arial" w:eastAsia="Arial" w:hAnsi="Arial" w:cs="Arial"/>
          <w:color w:val="000000" w:themeColor="text1"/>
          <w:u w:val="single"/>
        </w:rPr>
        <w:t>title</w:t>
      </w:r>
      <w:proofErr w:type="gramEnd"/>
    </w:p>
    <w:p w14:paraId="62840740" w14:textId="5D7B48BA"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Use of the title “Doctor” or “Dr.” is protected in the RHPA. Registrants of this College are not permitted to use this title when offering or providing healthcare. If a person is not from one of the health professions entitled to use the doctor title (chiropractic, optometry, medicine, psychology, dentistry) or a social worker with an earned doctorate degree in social work, they cannot use the title “Doctor” or “Dr.” when offering or providing healthcare. This is the case even if the person has an earned doctoral degree (e.g., the person holds a </w:t>
      </w:r>
      <w:proofErr w:type="spellStart"/>
      <w:proofErr w:type="gramStart"/>
      <w:r w:rsidRPr="06BE5452">
        <w:rPr>
          <w:rFonts w:ascii="Arial" w:eastAsia="Arial" w:hAnsi="Arial" w:cs="Arial"/>
          <w:color w:val="000000" w:themeColor="text1"/>
        </w:rPr>
        <w:t>Ph.D</w:t>
      </w:r>
      <w:proofErr w:type="spellEnd"/>
      <w:proofErr w:type="gramEnd"/>
      <w:r w:rsidRPr="06BE5452">
        <w:rPr>
          <w:rFonts w:ascii="Arial" w:eastAsia="Arial" w:hAnsi="Arial" w:cs="Arial"/>
          <w:color w:val="000000" w:themeColor="text1"/>
        </w:rPr>
        <w:t>). Under this provision, the title “Doctor” can be used in other settings, socially or in a purely academic setting, where no clients are present.</w:t>
      </w:r>
    </w:p>
    <w:p w14:paraId="69F27F54" w14:textId="1F46BA56"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Note: The above does not prevent a registrant from displaying a </w:t>
      </w:r>
      <w:proofErr w:type="spellStart"/>
      <w:proofErr w:type="gramStart"/>
      <w:r w:rsidRPr="06BE5452">
        <w:rPr>
          <w:rFonts w:ascii="Arial" w:eastAsia="Arial" w:hAnsi="Arial" w:cs="Arial"/>
          <w:color w:val="000000" w:themeColor="text1"/>
        </w:rPr>
        <w:t>Ph.D</w:t>
      </w:r>
      <w:proofErr w:type="spellEnd"/>
      <w:proofErr w:type="gramEnd"/>
      <w:r w:rsidRPr="06BE5452">
        <w:rPr>
          <w:rFonts w:ascii="Arial" w:eastAsia="Arial" w:hAnsi="Arial" w:cs="Arial"/>
          <w:color w:val="000000" w:themeColor="text1"/>
        </w:rPr>
        <w:t xml:space="preserve"> or other doctoral degree in their promotional material, if the degree is their highest credential earned and is related to the practice of the profession.</w:t>
      </w:r>
    </w:p>
    <w:p w14:paraId="659CE470" w14:textId="4059591A"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Misuse or misleading use of titles</w:t>
      </w:r>
    </w:p>
    <w:p w14:paraId="05979FF6" w14:textId="4159E41D"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It is also important to use only appropriate titles. The use of false or misleading titles or designations, including their use in </w:t>
      </w:r>
      <w:proofErr w:type="gramStart"/>
      <w:r w:rsidRPr="06BE5452">
        <w:rPr>
          <w:rFonts w:ascii="Arial" w:eastAsia="Arial" w:hAnsi="Arial" w:cs="Arial"/>
          <w:color w:val="000000" w:themeColor="text1"/>
        </w:rPr>
        <w:t>advertising</w:t>
      </w:r>
      <w:proofErr w:type="gramEnd"/>
      <w:r w:rsidRPr="06BE5452">
        <w:rPr>
          <w:rFonts w:ascii="Arial" w:eastAsia="Arial" w:hAnsi="Arial" w:cs="Arial"/>
          <w:color w:val="000000" w:themeColor="text1"/>
        </w:rPr>
        <w:t xml:space="preserve"> is considered professional misconduct, and may lead to disciplinary action. </w:t>
      </w:r>
    </w:p>
    <w:p w14:paraId="1553B041" w14:textId="025BC74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Practice description</w:t>
      </w:r>
    </w:p>
    <w:p w14:paraId="1D091A1B" w14:textId="5A495FD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Registrants may describe their field of practice </w:t>
      </w:r>
      <w:proofErr w:type="gramStart"/>
      <w:r w:rsidRPr="06BE5452">
        <w:rPr>
          <w:rFonts w:ascii="Arial" w:eastAsia="Arial" w:hAnsi="Arial" w:cs="Arial"/>
          <w:color w:val="000000" w:themeColor="text1"/>
        </w:rPr>
        <w:t>as long as</w:t>
      </w:r>
      <w:proofErr w:type="gramEnd"/>
      <w:r w:rsidRPr="06BE5452">
        <w:rPr>
          <w:rFonts w:ascii="Arial" w:eastAsia="Arial" w:hAnsi="Arial" w:cs="Arial"/>
          <w:color w:val="000000" w:themeColor="text1"/>
        </w:rPr>
        <w:t xml:space="preserve"> it does not suggest that a specialty designation has been earned when in fact it has not, e.g., “practice in family and couples therapy” would be acceptable.</w:t>
      </w:r>
    </w:p>
    <w:p w14:paraId="75F97235" w14:textId="08C18ACF" w:rsidR="3377C5ED" w:rsidRDefault="3377C5ED" w:rsidP="2A4A8047">
      <w:pPr>
        <w:rPr>
          <w:rFonts w:ascii="Arial" w:eastAsia="Arial" w:hAnsi="Arial" w:cs="Arial"/>
          <w:color w:val="000000" w:themeColor="text1"/>
        </w:rPr>
      </w:pPr>
      <w:r w:rsidRPr="2A4A8047">
        <w:rPr>
          <w:rFonts w:ascii="Arial" w:eastAsia="Arial" w:hAnsi="Arial" w:cs="Arial"/>
          <w:color w:val="000000" w:themeColor="text1"/>
        </w:rPr>
        <w:t xml:space="preserve">*At the present time, the College has deferred use of the title “Registered Mental Health Therapist.” However, it is still one of the restricted titles set out in the </w:t>
      </w:r>
      <w:r w:rsidRPr="2A4A8047">
        <w:rPr>
          <w:rFonts w:ascii="Arial" w:eastAsia="Arial" w:hAnsi="Arial" w:cs="Arial"/>
          <w:i/>
          <w:iCs/>
          <w:color w:val="000000" w:themeColor="text1"/>
        </w:rPr>
        <w:t>Psychotherapy Act, 2007</w:t>
      </w:r>
      <w:r w:rsidRPr="2A4A8047">
        <w:rPr>
          <w:rFonts w:ascii="Arial" w:eastAsia="Arial" w:hAnsi="Arial" w:cs="Arial"/>
          <w:color w:val="000000" w:themeColor="text1"/>
        </w:rPr>
        <w:t>.</w:t>
      </w:r>
    </w:p>
    <w:p w14:paraId="3F482C93" w14:textId="27A85452" w:rsidR="7D27F821" w:rsidRPr="00B62390" w:rsidRDefault="7D27F821" w:rsidP="2A4A8047">
      <w:pPr>
        <w:pStyle w:val="Heading4"/>
        <w:rPr>
          <w:rFonts w:ascii="Arial" w:eastAsia="Arial" w:hAnsi="Arial" w:cs="Arial"/>
          <w:b w:val="0"/>
          <w:sz w:val="22"/>
          <w:szCs w:val="22"/>
        </w:rPr>
      </w:pPr>
      <w:r w:rsidRPr="4137EEA9">
        <w:rPr>
          <w:rFonts w:ascii="Arial" w:eastAsia="Arial" w:hAnsi="Arial" w:cs="Arial"/>
          <w:b w:val="0"/>
          <w:sz w:val="22"/>
          <w:szCs w:val="22"/>
        </w:rPr>
        <w:lastRenderedPageBreak/>
        <w:t>See also:</w:t>
      </w:r>
    </w:p>
    <w:p w14:paraId="1CA31421" w14:textId="3E51D9A6" w:rsidR="7D27F821" w:rsidRDefault="005848AF" w:rsidP="2A4A8047">
      <w:pPr>
        <w:rPr>
          <w:rFonts w:ascii="Arial" w:eastAsia="Arial" w:hAnsi="Arial" w:cs="Arial"/>
        </w:rPr>
      </w:pPr>
      <w:hyperlink r:id="rId16">
        <w:r w:rsidR="7D27F821" w:rsidRPr="4137EEA9">
          <w:rPr>
            <w:rStyle w:val="Hyperlink"/>
            <w:rFonts w:ascii="Arial" w:eastAsia="Arial" w:hAnsi="Arial" w:cs="Arial"/>
          </w:rPr>
          <w:t xml:space="preserve">Standard 6.2 Advertising </w:t>
        </w:r>
        <w:r w:rsidR="00190712">
          <w:br/>
        </w:r>
      </w:hyperlink>
      <w:hyperlink r:id="rId17">
        <w:r w:rsidR="7D27F821" w:rsidRPr="4137EEA9">
          <w:rPr>
            <w:rStyle w:val="Hyperlink"/>
            <w:rFonts w:ascii="Arial" w:eastAsia="Arial" w:hAnsi="Arial" w:cs="Arial"/>
          </w:rPr>
          <w:t>Professional Misconduct Regulation</w:t>
        </w:r>
      </w:hyperlink>
      <w:r w:rsidR="7D27F821" w:rsidRPr="4137EEA9">
        <w:rPr>
          <w:rFonts w:ascii="Arial" w:eastAsia="Arial" w:hAnsi="Arial" w:cs="Arial"/>
          <w:color w:val="575757"/>
        </w:rPr>
        <w:t xml:space="preserve">, </w:t>
      </w:r>
      <w:r w:rsidR="7D27F821" w:rsidRPr="4137EEA9">
        <w:rPr>
          <w:rFonts w:ascii="Arial" w:eastAsia="Arial" w:hAnsi="Arial" w:cs="Arial"/>
        </w:rPr>
        <w:t>provisions 33, 34</w:t>
      </w:r>
    </w:p>
    <w:p w14:paraId="41D098A5" w14:textId="65178D6B" w:rsidR="7D27F821" w:rsidRPr="00B62390" w:rsidRDefault="7D27F821" w:rsidP="2A4A8047">
      <w:pPr>
        <w:rPr>
          <w:rFonts w:ascii="Arial" w:eastAsia="Arial" w:hAnsi="Arial" w:cs="Arial"/>
        </w:rPr>
      </w:pPr>
      <w:r w:rsidRPr="00B62390">
        <w:rPr>
          <w:rFonts w:ascii="Arial" w:eastAsia="Arial" w:hAnsi="Arial" w:cs="Arial"/>
        </w:rPr>
        <w:t xml:space="preserve">Note: College publications containing practice standards, guidelines or directives should be considered by all </w:t>
      </w:r>
      <w:r w:rsidR="00A47763">
        <w:rPr>
          <w:rFonts w:ascii="Arial" w:eastAsia="Arial" w:hAnsi="Arial" w:cs="Arial"/>
        </w:rPr>
        <w:t>registrants</w:t>
      </w:r>
      <w:r w:rsidR="00A47763" w:rsidRPr="00B62390">
        <w:rPr>
          <w:rFonts w:ascii="Arial" w:eastAsia="Arial" w:hAnsi="Arial" w:cs="Arial"/>
        </w:rPr>
        <w:t xml:space="preserve"> </w:t>
      </w:r>
      <w:r w:rsidRPr="00B62390">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16B13195" w14:textId="330497AB" w:rsidR="2A4A8047" w:rsidRDefault="2A4A8047" w:rsidP="2A4A8047">
      <w:pPr>
        <w:rPr>
          <w:rFonts w:ascii="Arial" w:eastAsia="Arial" w:hAnsi="Arial" w:cs="Arial"/>
          <w:color w:val="000000" w:themeColor="text1"/>
        </w:rPr>
      </w:pPr>
    </w:p>
    <w:p w14:paraId="1A05B843" w14:textId="77777777" w:rsidR="004D42FF" w:rsidRDefault="004D42FF">
      <w:pPr>
        <w:rPr>
          <w:rFonts w:ascii="Arial" w:eastAsia="Arial" w:hAnsi="Arial" w:cs="Arial"/>
          <w:b/>
          <w:bCs/>
          <w:sz w:val="32"/>
          <w:szCs w:val="32"/>
        </w:rPr>
      </w:pPr>
      <w:bookmarkStart w:id="32" w:name="_Toc138770644"/>
      <w:r>
        <w:br w:type="page"/>
      </w:r>
    </w:p>
    <w:p w14:paraId="42606690" w14:textId="253FC217" w:rsidR="3377C5ED" w:rsidRPr="007D054A" w:rsidRDefault="3377C5ED" w:rsidP="06BE5452">
      <w:pPr>
        <w:pStyle w:val="Heading21"/>
        <w:rPr>
          <w:b w:val="0"/>
          <w:bCs w:val="0"/>
          <w:color w:val="000000" w:themeColor="text1"/>
          <w:sz w:val="22"/>
          <w:szCs w:val="22"/>
        </w:rPr>
      </w:pPr>
      <w:r w:rsidRPr="007D054A">
        <w:rPr>
          <w:sz w:val="28"/>
          <w:szCs w:val="28"/>
        </w:rPr>
        <w:lastRenderedPageBreak/>
        <w:t>Standard 1.3: Mandatory Reporting</w:t>
      </w:r>
      <w:bookmarkEnd w:id="32"/>
      <w:r w:rsidRPr="007D054A">
        <w:rPr>
          <w:sz w:val="28"/>
          <w:szCs w:val="28"/>
        </w:rPr>
        <w:t xml:space="preserve"> </w:t>
      </w:r>
    </w:p>
    <w:p w14:paraId="0A73D64D" w14:textId="77777777" w:rsidR="003A4279" w:rsidRDefault="003A4279" w:rsidP="06BE5452">
      <w:pPr>
        <w:rPr>
          <w:rFonts w:ascii="Arial" w:eastAsia="Arial" w:hAnsi="Arial" w:cs="Arial"/>
          <w:i/>
          <w:iCs/>
          <w:color w:val="000000" w:themeColor="text1"/>
        </w:rPr>
      </w:pPr>
    </w:p>
    <w:p w14:paraId="6E63E7DC" w14:textId="04EDEA32" w:rsidR="3377C5ED" w:rsidRDefault="00A47763" w:rsidP="06BE5452">
      <w:pPr>
        <w:rPr>
          <w:rFonts w:ascii="Arial" w:eastAsia="Arial" w:hAnsi="Arial" w:cs="Arial"/>
          <w:color w:val="000000" w:themeColor="text1"/>
        </w:rPr>
      </w:pPr>
      <w:r>
        <w:rPr>
          <w:rFonts w:ascii="Arial" w:eastAsia="Arial" w:hAnsi="Arial" w:cs="Arial"/>
          <w:i/>
          <w:iCs/>
          <w:color w:val="000000" w:themeColor="text1"/>
        </w:rPr>
        <w:t xml:space="preserve">The </w:t>
      </w:r>
      <w:r w:rsidR="3377C5ED" w:rsidRPr="06BE5452">
        <w:rPr>
          <w:rFonts w:ascii="Arial" w:eastAsia="Arial" w:hAnsi="Arial" w:cs="Arial"/>
          <w:i/>
          <w:iCs/>
          <w:color w:val="000000" w:themeColor="text1"/>
        </w:rPr>
        <w:t xml:space="preserve">Standard </w:t>
      </w:r>
    </w:p>
    <w:p w14:paraId="7A3AB055" w14:textId="116D7251"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1.3.1 Registrants comply with their mandatory reporting obligations to the College and other organizations.</w:t>
      </w:r>
    </w:p>
    <w:p w14:paraId="2F23F55B" w14:textId="19726206"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1.3.2 Registrants refrain from making frivolous or vexatious complaints or reports.</w:t>
      </w:r>
    </w:p>
    <w:p w14:paraId="564AE627" w14:textId="4CE8FAA6" w:rsidR="3377C5ED" w:rsidRDefault="3377C5ED" w:rsidP="06BE5452">
      <w:pPr>
        <w:spacing w:after="120" w:line="480" w:lineRule="atLeast"/>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5C149687" w14:textId="46CBA1B3"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1CE65F73" w14:textId="2D087B17" w:rsidR="3377C5ED" w:rsidRDefault="3377C5ED" w:rsidP="006131F3">
      <w:pPr>
        <w:pStyle w:val="ListParagraph"/>
        <w:numPr>
          <w:ilvl w:val="0"/>
          <w:numId w:val="22"/>
        </w:numPr>
        <w:rPr>
          <w:rFonts w:ascii="Arial" w:eastAsia="Arial" w:hAnsi="Arial" w:cs="Arial"/>
          <w:color w:val="000000" w:themeColor="text1"/>
        </w:rPr>
      </w:pPr>
      <w:r w:rsidRPr="06BE5452">
        <w:rPr>
          <w:rFonts w:ascii="Arial" w:eastAsia="Arial" w:hAnsi="Arial" w:cs="Arial"/>
          <w:color w:val="000000" w:themeColor="text1"/>
        </w:rPr>
        <w:t>Periodically reviewing applicable mandatory reporting obligations.</w:t>
      </w:r>
    </w:p>
    <w:p w14:paraId="72F1ABB6" w14:textId="5AF137B9" w:rsidR="3377C5ED" w:rsidRDefault="3377C5ED" w:rsidP="006131F3">
      <w:pPr>
        <w:pStyle w:val="ListParagraph"/>
        <w:numPr>
          <w:ilvl w:val="0"/>
          <w:numId w:val="22"/>
        </w:numPr>
        <w:rPr>
          <w:rFonts w:ascii="Arial" w:eastAsia="Arial" w:hAnsi="Arial" w:cs="Arial"/>
          <w:color w:val="000000" w:themeColor="text1"/>
        </w:rPr>
      </w:pPr>
      <w:r w:rsidRPr="06BE5452">
        <w:rPr>
          <w:rFonts w:ascii="Arial" w:eastAsia="Arial" w:hAnsi="Arial" w:cs="Arial"/>
          <w:color w:val="000000" w:themeColor="text1"/>
        </w:rPr>
        <w:t>Documenting potential and actual mandatory reports.</w:t>
      </w:r>
    </w:p>
    <w:p w14:paraId="4E0FDE7C" w14:textId="7A5FE4EA" w:rsidR="3377C5ED" w:rsidRDefault="3377C5ED" w:rsidP="006131F3">
      <w:pPr>
        <w:pStyle w:val="ListParagraph"/>
        <w:numPr>
          <w:ilvl w:val="0"/>
          <w:numId w:val="22"/>
        </w:numPr>
        <w:rPr>
          <w:rFonts w:ascii="Arial" w:eastAsia="Arial" w:hAnsi="Arial" w:cs="Arial"/>
          <w:color w:val="000000" w:themeColor="text1"/>
        </w:rPr>
      </w:pPr>
      <w:r w:rsidRPr="06BE5452">
        <w:rPr>
          <w:rFonts w:ascii="Arial" w:eastAsia="Arial" w:hAnsi="Arial" w:cs="Arial"/>
          <w:color w:val="000000" w:themeColor="text1"/>
        </w:rPr>
        <w:t>Maintaining the confidentiality of any client involved unless the client has consented to disclosure or disclosure is permitted or required by law.</w:t>
      </w:r>
    </w:p>
    <w:p w14:paraId="37616803" w14:textId="0F42C8C0" w:rsidR="3377C5ED" w:rsidRDefault="3377C5ED" w:rsidP="06BE5452">
      <w:pPr>
        <w:spacing w:after="120" w:line="510" w:lineRule="atLeast"/>
        <w:rPr>
          <w:rFonts w:ascii="Arial" w:eastAsia="Arial" w:hAnsi="Arial" w:cs="Arial"/>
          <w:color w:val="000000" w:themeColor="text1"/>
        </w:rPr>
      </w:pPr>
      <w:r w:rsidRPr="06BE5452">
        <w:rPr>
          <w:rFonts w:ascii="Arial" w:eastAsia="Arial" w:hAnsi="Arial" w:cs="Arial"/>
          <w:i/>
          <w:iCs/>
          <w:color w:val="000000" w:themeColor="text1"/>
        </w:rPr>
        <w:t xml:space="preserve">Key Definitions </w:t>
      </w:r>
    </w:p>
    <w:p w14:paraId="79274B55" w14:textId="1DA0DF1D" w:rsidR="3377C5ED" w:rsidRDefault="3377C5ED" w:rsidP="06BE5452">
      <w:pPr>
        <w:spacing w:after="120" w:line="240" w:lineRule="auto"/>
        <w:rPr>
          <w:rFonts w:ascii="Arial" w:eastAsia="Arial" w:hAnsi="Arial" w:cs="Arial"/>
          <w:color w:val="000000" w:themeColor="text1"/>
        </w:rPr>
      </w:pPr>
      <w:r w:rsidRPr="06BE5452">
        <w:rPr>
          <w:rFonts w:ascii="Arial" w:eastAsia="Arial" w:hAnsi="Arial" w:cs="Arial"/>
          <w:b/>
          <w:bCs/>
          <w:color w:val="000000" w:themeColor="text1"/>
        </w:rPr>
        <w:t>Reasonable grounds:</w:t>
      </w:r>
      <w:r w:rsidRPr="06BE5452">
        <w:rPr>
          <w:rFonts w:ascii="Arial" w:eastAsia="Arial" w:hAnsi="Arial" w:cs="Arial"/>
          <w:color w:val="000000" w:themeColor="text1"/>
        </w:rPr>
        <w:t xml:space="preserve"> When a concern is based on more than suspicion, </w:t>
      </w:r>
      <w:proofErr w:type="spellStart"/>
      <w:r w:rsidRPr="06BE5452">
        <w:rPr>
          <w:rFonts w:ascii="Arial" w:eastAsia="Arial" w:hAnsi="Arial" w:cs="Arial"/>
          <w:color w:val="000000" w:themeColor="text1"/>
        </w:rPr>
        <w:t>rumour</w:t>
      </w:r>
      <w:proofErr w:type="spellEnd"/>
      <w:r w:rsidRPr="06BE5452">
        <w:rPr>
          <w:rFonts w:ascii="Arial" w:eastAsia="Arial" w:hAnsi="Arial" w:cs="Arial"/>
          <w:color w:val="000000" w:themeColor="text1"/>
        </w:rPr>
        <w:t>, or speculation.</w:t>
      </w:r>
    </w:p>
    <w:p w14:paraId="2F113DAB" w14:textId="2B3E58F1" w:rsidR="3377C5ED" w:rsidRDefault="3377C5ED" w:rsidP="06BE5452">
      <w:pPr>
        <w:spacing w:after="120" w:line="510" w:lineRule="atLeast"/>
        <w:rPr>
          <w:rFonts w:ascii="Arial" w:eastAsia="Arial" w:hAnsi="Arial" w:cs="Arial"/>
          <w:color w:val="000000" w:themeColor="text1"/>
        </w:rPr>
      </w:pPr>
      <w:r w:rsidRPr="06BE5452">
        <w:rPr>
          <w:rFonts w:ascii="Arial" w:eastAsia="Arial" w:hAnsi="Arial" w:cs="Arial"/>
          <w:i/>
          <w:iCs/>
          <w:color w:val="000000" w:themeColor="text1"/>
        </w:rPr>
        <w:t>Commentary</w:t>
      </w:r>
    </w:p>
    <w:p w14:paraId="036A7F55" w14:textId="184A6F99"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 xml:space="preserve">Confidentiality is an essential element of psychotherapy; however, there are circumstances in which another duty overrides confidentiality. One such area is mandatory reporting. Several laws require registrants to report information for the purpose of preventing or responding to harm. These laws include but are not limited to the </w:t>
      </w:r>
      <w:r w:rsidRPr="06BE5452">
        <w:rPr>
          <w:rFonts w:ascii="Arial" w:eastAsia="Arial" w:hAnsi="Arial" w:cs="Arial"/>
          <w:i/>
          <w:iCs/>
          <w:color w:val="000000" w:themeColor="text1"/>
        </w:rPr>
        <w:t>Child, Youth and Family Services Act; Long-Term Care Homes Act; Retirement Homes Act; Health Professions Procedural Code; and Personal Health Information Protection Act</w:t>
      </w:r>
      <w:r w:rsidRPr="06BE5452">
        <w:rPr>
          <w:rFonts w:ascii="Arial" w:eastAsia="Arial" w:hAnsi="Arial" w:cs="Arial"/>
          <w:color w:val="000000" w:themeColor="text1"/>
        </w:rPr>
        <w:t xml:space="preserve">. </w:t>
      </w:r>
    </w:p>
    <w:p w14:paraId="57630A04" w14:textId="271E9270" w:rsidR="3377C5ED" w:rsidRDefault="3377C5ED" w:rsidP="06BE5452">
      <w:pPr>
        <w:spacing w:line="240" w:lineRule="auto"/>
        <w:rPr>
          <w:rFonts w:ascii="Arial" w:eastAsia="Arial" w:hAnsi="Arial" w:cs="Arial"/>
          <w:color w:val="FF0000"/>
        </w:rPr>
      </w:pPr>
      <w:r w:rsidRPr="06BE5452">
        <w:rPr>
          <w:rFonts w:ascii="Arial" w:eastAsia="Arial" w:hAnsi="Arial" w:cs="Arial"/>
          <w:color w:val="000000" w:themeColor="text1"/>
        </w:rPr>
        <w:t xml:space="preserve">Registrants are responsible for familiarizing themselves with their legal reporting obligations. For example, registrants are required to </w:t>
      </w:r>
      <w:hyperlink r:id="rId18" w:history="1">
        <w:r w:rsidRPr="06BE5452">
          <w:rPr>
            <w:rStyle w:val="Hyperlink"/>
            <w:rFonts w:ascii="Arial" w:eastAsia="Arial" w:hAnsi="Arial" w:cs="Arial"/>
          </w:rPr>
          <w:t>report sexual abuse</w:t>
        </w:r>
      </w:hyperlink>
      <w:r w:rsidRPr="06BE5452">
        <w:rPr>
          <w:rFonts w:ascii="Arial" w:eastAsia="Arial" w:hAnsi="Arial" w:cs="Arial"/>
          <w:color w:val="FF0000"/>
        </w:rPr>
        <w:t xml:space="preserve"> </w:t>
      </w:r>
      <w:r w:rsidRPr="06BE5452">
        <w:rPr>
          <w:rFonts w:ascii="Arial" w:eastAsia="Arial" w:hAnsi="Arial" w:cs="Arial"/>
          <w:color w:val="000000" w:themeColor="text1"/>
        </w:rPr>
        <w:t xml:space="preserve">of a client by another RP or health professional. Registrants are also required to report a </w:t>
      </w:r>
      <w:hyperlink r:id="rId19" w:history="1">
        <w:r w:rsidRPr="06BE5452">
          <w:rPr>
            <w:rStyle w:val="Hyperlink"/>
            <w:rFonts w:ascii="Arial" w:eastAsia="Arial" w:hAnsi="Arial" w:cs="Arial"/>
          </w:rPr>
          <w:t>child in need of protection</w:t>
        </w:r>
      </w:hyperlink>
      <w:r w:rsidRPr="06BE5452">
        <w:rPr>
          <w:rFonts w:ascii="Arial" w:eastAsia="Arial" w:hAnsi="Arial" w:cs="Arial"/>
          <w:color w:val="FF0000"/>
        </w:rPr>
        <w:t>.</w:t>
      </w:r>
    </w:p>
    <w:p w14:paraId="4BA62EEA" w14:textId="6B293B45"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 xml:space="preserve">Registrants use judgment in deciding whether and what to report. It may be helpful to consult with supervisors, colleagues, legal counsel, or CRPO’s Practice Advisory Service. Registrants may also consult the organization to which the report may be required. Additional information about mandatory reporting to the College can be found on CRPO’s website: </w:t>
      </w:r>
      <w:hyperlink r:id="rId20" w:history="1">
        <w:r w:rsidRPr="06BE5452">
          <w:rPr>
            <w:rStyle w:val="Hyperlink"/>
            <w:rFonts w:ascii="Arial" w:eastAsia="Arial" w:hAnsi="Arial" w:cs="Arial"/>
            <w:sz w:val="20"/>
            <w:szCs w:val="20"/>
          </w:rPr>
          <w:t>Mandatory Reporting – College of Registered Psychotherapists of Ontario (crpo.ca)</w:t>
        </w:r>
      </w:hyperlink>
      <w:r w:rsidRPr="06BE5452">
        <w:rPr>
          <w:rFonts w:ascii="Arial" w:eastAsia="Arial" w:hAnsi="Arial" w:cs="Arial"/>
          <w:color w:val="0070C0"/>
          <w:sz w:val="20"/>
          <w:szCs w:val="20"/>
        </w:rPr>
        <w:t>.</w:t>
      </w:r>
      <w:r w:rsidRPr="06BE5452">
        <w:rPr>
          <w:rFonts w:ascii="Arial" w:eastAsia="Arial" w:hAnsi="Arial" w:cs="Arial"/>
          <w:color w:val="FF0000"/>
          <w:sz w:val="20"/>
          <w:szCs w:val="20"/>
        </w:rPr>
        <w:t xml:space="preserve"> </w:t>
      </w:r>
      <w:r w:rsidRPr="06BE5452">
        <w:rPr>
          <w:rFonts w:ascii="Arial" w:eastAsia="Arial" w:hAnsi="Arial" w:cs="Arial"/>
          <w:color w:val="000000" w:themeColor="text1"/>
          <w:sz w:val="20"/>
          <w:szCs w:val="20"/>
        </w:rPr>
        <w:t>CRPO has also published guidance on</w:t>
      </w:r>
      <w:r w:rsidRPr="06BE5452">
        <w:rPr>
          <w:rFonts w:ascii="Arial" w:eastAsia="Arial" w:hAnsi="Arial" w:cs="Arial"/>
          <w:color w:val="FF0000"/>
          <w:sz w:val="20"/>
          <w:szCs w:val="20"/>
        </w:rPr>
        <w:t xml:space="preserve"> </w:t>
      </w:r>
      <w:hyperlink r:id="rId21" w:history="1">
        <w:r w:rsidRPr="06BE5452">
          <w:rPr>
            <w:rStyle w:val="Hyperlink"/>
            <w:rFonts w:ascii="Arial" w:eastAsia="Arial" w:hAnsi="Arial" w:cs="Arial"/>
          </w:rPr>
          <w:t>Disclosing Information to Prevent Harm (crpo.ca)</w:t>
        </w:r>
      </w:hyperlink>
      <w:r w:rsidRPr="06BE5452">
        <w:rPr>
          <w:rFonts w:ascii="Arial" w:eastAsia="Arial" w:hAnsi="Arial" w:cs="Arial"/>
          <w:color w:val="000000" w:themeColor="text1"/>
        </w:rPr>
        <w:t>.</w:t>
      </w:r>
    </w:p>
    <w:p w14:paraId="5DBA04CB" w14:textId="6E9B983D"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Registrants may need to ask follow-up questions to clarify whether a situation requires a mandatory report; however, it is not the registrant’s role to investigate in depth. Most mandatory reporting obligations only require reasonable grounds to suspect an event may be occurring, not definitive proof.</w:t>
      </w:r>
    </w:p>
    <w:p w14:paraId="5326CBC8" w14:textId="5B2EA38B"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lastRenderedPageBreak/>
        <w:t xml:space="preserve">Making a mandatory report can damage the therapeutic relationship. Registrants use judgment in deciding when and how to inform a client about a mandatory report. Some mandatory reports (e.g., reporting sexual abuse by another regulated health professional) must be made without identifying the client, unless the client has given their written permission. </w:t>
      </w:r>
    </w:p>
    <w:p w14:paraId="3C6FB522" w14:textId="5DB1EF54"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u w:val="single"/>
        </w:rPr>
        <w:t>Frivolous or vexatious complaints</w:t>
      </w:r>
    </w:p>
    <w:p w14:paraId="2D4376BF" w14:textId="511DFD3E" w:rsidR="3377C5ED" w:rsidRDefault="3377C5ED" w:rsidP="2A4A8047">
      <w:pPr>
        <w:spacing w:line="240" w:lineRule="auto"/>
        <w:rPr>
          <w:rFonts w:ascii="Arial" w:eastAsia="Arial" w:hAnsi="Arial" w:cs="Arial"/>
          <w:color w:val="000000" w:themeColor="text1"/>
        </w:rPr>
      </w:pPr>
      <w:r w:rsidRPr="2A4A8047">
        <w:rPr>
          <w:rFonts w:ascii="Arial" w:eastAsia="Arial" w:hAnsi="Arial" w:cs="Arial"/>
          <w:color w:val="000000" w:themeColor="text1"/>
        </w:rPr>
        <w:t>Registrants do not file complaints or reports that are trivial or for ulterior purposes. A complaint or report made in good faith to protect vulnerable parties, or the general public, is appropriate. A complaint or report made to further a civil dispute, to retaliate against a business competitor, or made knowing it likely has no validity, is inappropriate and may rise to the level of slander in some cases. Repeated complaints on the same matter may be considered frivolous and vexatious. Abusing the complaints or reports process is unprofessional, unfair to the other registrants, and a waste of regulatory resources.</w:t>
      </w:r>
    </w:p>
    <w:p w14:paraId="1268F029" w14:textId="2ABE707F" w:rsidR="62E1011E" w:rsidRDefault="62E1011E" w:rsidP="2A4A8047">
      <w:pPr>
        <w:rPr>
          <w:rFonts w:ascii="Arial" w:eastAsia="Arial" w:hAnsi="Arial" w:cs="Arial"/>
        </w:rPr>
      </w:pPr>
      <w:r w:rsidRPr="4137EEA9">
        <w:rPr>
          <w:rFonts w:ascii="Arial" w:eastAsia="Arial" w:hAnsi="Arial" w:cs="Arial"/>
        </w:rPr>
        <w:t>See also:</w:t>
      </w:r>
    </w:p>
    <w:p w14:paraId="6A1F0FF3" w14:textId="1FCA66E0" w:rsidR="62E1011E" w:rsidRDefault="005848AF" w:rsidP="2A4A8047">
      <w:pPr>
        <w:rPr>
          <w:rFonts w:ascii="Arial" w:eastAsia="Arial" w:hAnsi="Arial" w:cs="Arial"/>
        </w:rPr>
      </w:pPr>
      <w:hyperlink r:id="rId22">
        <w:r w:rsidR="62E1011E" w:rsidRPr="4137EEA9">
          <w:rPr>
            <w:rStyle w:val="Hyperlink"/>
            <w:rFonts w:ascii="Arial" w:eastAsia="Arial" w:hAnsi="Arial" w:cs="Arial"/>
          </w:rPr>
          <w:t>Professional Misconduct Regulation</w:t>
        </w:r>
      </w:hyperlink>
      <w:r w:rsidR="62E1011E" w:rsidRPr="4137EEA9">
        <w:rPr>
          <w:rFonts w:ascii="Arial" w:eastAsia="Arial" w:hAnsi="Arial" w:cs="Arial"/>
          <w:color w:val="575757"/>
        </w:rPr>
        <w:t xml:space="preserve">, </w:t>
      </w:r>
      <w:r w:rsidR="62E1011E" w:rsidRPr="4137EEA9">
        <w:rPr>
          <w:rFonts w:ascii="Arial" w:eastAsia="Arial" w:hAnsi="Arial" w:cs="Arial"/>
        </w:rPr>
        <w:t>provisions 39, 40</w:t>
      </w:r>
    </w:p>
    <w:p w14:paraId="2A2F36EE" w14:textId="363E22EF" w:rsidR="62E1011E" w:rsidRDefault="62E1011E" w:rsidP="2A4A8047">
      <w:pPr>
        <w:rPr>
          <w:rFonts w:ascii="Arial" w:eastAsia="Arial" w:hAnsi="Arial" w:cs="Arial"/>
        </w:rPr>
      </w:pPr>
      <w:r w:rsidRPr="4137EEA9">
        <w:rPr>
          <w:rFonts w:ascii="Arial" w:eastAsia="Arial" w:hAnsi="Arial" w:cs="Arial"/>
        </w:rPr>
        <w:t xml:space="preserve">Note: College publications containing practice standards, guidelines or directives should be considered by all </w:t>
      </w:r>
      <w:r w:rsidR="004D42FF">
        <w:rPr>
          <w:rFonts w:ascii="Arial" w:eastAsia="Arial" w:hAnsi="Arial" w:cs="Arial"/>
        </w:rPr>
        <w:t>registrants</w:t>
      </w:r>
      <w:r w:rsidR="004D42FF" w:rsidRPr="4137EEA9">
        <w:rPr>
          <w:rFonts w:ascii="Arial" w:eastAsia="Arial" w:hAnsi="Arial" w:cs="Arial"/>
        </w:rPr>
        <w:t xml:space="preserve"> </w:t>
      </w:r>
      <w:r w:rsidRPr="4137EEA9">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7F612EBB" w14:textId="09164948" w:rsidR="2A4A8047" w:rsidRDefault="2A4A8047" w:rsidP="2A4A8047">
      <w:pPr>
        <w:spacing w:line="240" w:lineRule="auto"/>
        <w:rPr>
          <w:rFonts w:ascii="Arial" w:eastAsia="Arial" w:hAnsi="Arial" w:cs="Arial"/>
          <w:color w:val="000000" w:themeColor="text1"/>
        </w:rPr>
      </w:pPr>
    </w:p>
    <w:p w14:paraId="1E620061" w14:textId="77777777" w:rsidR="004D42FF" w:rsidRDefault="004D42FF">
      <w:pPr>
        <w:rPr>
          <w:rFonts w:ascii="Arial" w:eastAsia="Arial" w:hAnsi="Arial" w:cs="Arial"/>
          <w:b/>
          <w:bCs/>
          <w:sz w:val="32"/>
          <w:szCs w:val="32"/>
        </w:rPr>
      </w:pPr>
      <w:bookmarkStart w:id="33" w:name="_Toc138770645"/>
      <w:r>
        <w:br w:type="page"/>
      </w:r>
    </w:p>
    <w:p w14:paraId="480E73F5" w14:textId="75642811" w:rsidR="3377C5ED" w:rsidRPr="007D054A" w:rsidRDefault="3377C5ED" w:rsidP="06BE5452">
      <w:pPr>
        <w:pStyle w:val="Heading21"/>
        <w:rPr>
          <w:b w:val="0"/>
          <w:bCs w:val="0"/>
          <w:color w:val="2F5496" w:themeColor="accent1" w:themeShade="BF"/>
          <w:sz w:val="22"/>
          <w:szCs w:val="22"/>
        </w:rPr>
      </w:pPr>
      <w:r w:rsidRPr="007D054A">
        <w:rPr>
          <w:sz w:val="28"/>
          <w:szCs w:val="28"/>
        </w:rPr>
        <w:lastRenderedPageBreak/>
        <w:t>Standard 1.4: Controlled Acts</w:t>
      </w:r>
      <w:bookmarkEnd w:id="33"/>
    </w:p>
    <w:p w14:paraId="1470C4B7" w14:textId="10171329" w:rsidR="06BE5452" w:rsidRDefault="06BE5452" w:rsidP="06BE5452">
      <w:pPr>
        <w:spacing w:after="0" w:line="240" w:lineRule="auto"/>
        <w:rPr>
          <w:rFonts w:ascii="Arial" w:eastAsia="Arial" w:hAnsi="Arial" w:cs="Arial"/>
          <w:color w:val="000000" w:themeColor="text1"/>
        </w:rPr>
      </w:pPr>
    </w:p>
    <w:p w14:paraId="17040801" w14:textId="6950BD6E"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Standard</w:t>
      </w:r>
      <w:r w:rsidR="30C19050" w:rsidRPr="06BE5452">
        <w:rPr>
          <w:rFonts w:ascii="Arial" w:eastAsia="Arial" w:hAnsi="Arial" w:cs="Arial"/>
          <w:i/>
          <w:iCs/>
          <w:color w:val="000000" w:themeColor="text1"/>
        </w:rPr>
        <w:t xml:space="preserve"> 1.4</w:t>
      </w:r>
      <w:r w:rsidRPr="06BE5452">
        <w:rPr>
          <w:rFonts w:ascii="Arial" w:eastAsia="Arial" w:hAnsi="Arial" w:cs="Arial"/>
          <w:i/>
          <w:iCs/>
          <w:color w:val="000000" w:themeColor="text1"/>
        </w:rPr>
        <w:t>: Controlled Acts</w:t>
      </w:r>
    </w:p>
    <w:p w14:paraId="4341C0C4" w14:textId="1E2B1D2B"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1.4.1 Registrants do not perform controlled acts unless:</w:t>
      </w:r>
    </w:p>
    <w:p w14:paraId="054E9E31" w14:textId="1CE66C40" w:rsidR="3377C5ED" w:rsidRDefault="3377C5ED" w:rsidP="006131F3">
      <w:pPr>
        <w:pStyle w:val="ListParagraph"/>
        <w:numPr>
          <w:ilvl w:val="0"/>
          <w:numId w:val="21"/>
        </w:num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They are authorized to do </w:t>
      </w:r>
      <w:proofErr w:type="gramStart"/>
      <w:r w:rsidRPr="06BE5452">
        <w:rPr>
          <w:rFonts w:ascii="Arial" w:eastAsia="Arial" w:hAnsi="Arial" w:cs="Arial"/>
          <w:color w:val="000000" w:themeColor="text1"/>
        </w:rPr>
        <w:t>so;</w:t>
      </w:r>
      <w:proofErr w:type="gramEnd"/>
    </w:p>
    <w:p w14:paraId="0A279F5D" w14:textId="466924D9" w:rsidR="3377C5ED" w:rsidRDefault="3377C5ED" w:rsidP="006131F3">
      <w:pPr>
        <w:pStyle w:val="ListParagraph"/>
        <w:numPr>
          <w:ilvl w:val="0"/>
          <w:numId w:val="21"/>
        </w:numPr>
        <w:spacing w:after="0" w:line="240" w:lineRule="auto"/>
        <w:rPr>
          <w:rFonts w:ascii="Arial" w:eastAsia="Arial" w:hAnsi="Arial" w:cs="Arial"/>
          <w:color w:val="000000" w:themeColor="text1"/>
        </w:rPr>
      </w:pPr>
      <w:r w:rsidRPr="06BE5452">
        <w:rPr>
          <w:rFonts w:ascii="Arial" w:eastAsia="Arial" w:hAnsi="Arial" w:cs="Arial"/>
          <w:color w:val="000000" w:themeColor="text1"/>
        </w:rPr>
        <w:t>A legal exception or exemption applies; or</w:t>
      </w:r>
    </w:p>
    <w:p w14:paraId="2CFFCAD8" w14:textId="0B339A5F" w:rsidR="3377C5ED" w:rsidRDefault="3377C5ED" w:rsidP="006131F3">
      <w:pPr>
        <w:pStyle w:val="ListParagraph"/>
        <w:numPr>
          <w:ilvl w:val="0"/>
          <w:numId w:val="21"/>
        </w:numPr>
        <w:spacing w:after="0" w:line="240" w:lineRule="auto"/>
        <w:rPr>
          <w:rFonts w:ascii="Arial" w:eastAsia="Arial" w:hAnsi="Arial" w:cs="Arial"/>
          <w:color w:val="000000" w:themeColor="text1"/>
        </w:rPr>
      </w:pPr>
      <w:r w:rsidRPr="06BE5452">
        <w:rPr>
          <w:rFonts w:ascii="Arial" w:eastAsia="Arial" w:hAnsi="Arial" w:cs="Arial"/>
          <w:color w:val="000000" w:themeColor="text1"/>
        </w:rPr>
        <w:t>They receive appropriate delegation.</w:t>
      </w:r>
    </w:p>
    <w:p w14:paraId="02EEF096" w14:textId="2085CACC" w:rsidR="06BE5452" w:rsidRDefault="06BE5452" w:rsidP="06BE5452">
      <w:pPr>
        <w:spacing w:after="0" w:line="240" w:lineRule="auto"/>
        <w:rPr>
          <w:rFonts w:ascii="Arial" w:eastAsia="Arial" w:hAnsi="Arial" w:cs="Arial"/>
          <w:color w:val="000000" w:themeColor="text1"/>
        </w:rPr>
      </w:pPr>
    </w:p>
    <w:p w14:paraId="330D8B1C" w14:textId="53072CF4"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1.4.2 Registrants are authorized to perform the controlled act of psychotherapy provided they have the competence to do so in a safe and effective manner.</w:t>
      </w:r>
    </w:p>
    <w:p w14:paraId="6BA657AA" w14:textId="45C15825" w:rsidR="06BE5452" w:rsidRDefault="06BE5452" w:rsidP="06BE5452">
      <w:pPr>
        <w:spacing w:after="0" w:line="240" w:lineRule="auto"/>
        <w:rPr>
          <w:rFonts w:ascii="Arial" w:eastAsia="Arial" w:hAnsi="Arial" w:cs="Arial"/>
          <w:color w:val="000000" w:themeColor="text1"/>
        </w:rPr>
      </w:pPr>
    </w:p>
    <w:p w14:paraId="5D253FB3" w14:textId="71A05897" w:rsidR="3377C5ED" w:rsidRDefault="3377C5ED" w:rsidP="06BE5452">
      <w:pPr>
        <w:spacing w:after="0" w:line="240" w:lineRule="auto"/>
        <w:rPr>
          <w:rFonts w:ascii="Arial" w:eastAsia="Arial" w:hAnsi="Arial" w:cs="Arial"/>
          <w:color w:val="000000" w:themeColor="text1"/>
        </w:rPr>
      </w:pPr>
      <w:r w:rsidRPr="2A4A8047">
        <w:rPr>
          <w:rFonts w:ascii="Arial" w:eastAsia="Arial" w:hAnsi="Arial" w:cs="Arial"/>
          <w:color w:val="000000" w:themeColor="text1"/>
        </w:rPr>
        <w:t>1.4.3 Registrants refrain from delegating the controlled act of psychotherapy</w:t>
      </w:r>
      <w:r w:rsidRPr="2A4A8047">
        <w:rPr>
          <w:rStyle w:val="FootnoteReference"/>
          <w:rFonts w:ascii="Arial" w:eastAsia="Arial" w:hAnsi="Arial" w:cs="Arial"/>
          <w:color w:val="000000" w:themeColor="text1"/>
        </w:rPr>
        <w:footnoteReference w:id="3"/>
      </w:r>
      <w:r w:rsidRPr="2A4A8047">
        <w:rPr>
          <w:rFonts w:ascii="Arial" w:eastAsia="Arial" w:hAnsi="Arial" w:cs="Arial"/>
          <w:color w:val="000000" w:themeColor="text1"/>
        </w:rPr>
        <w:t>.</w:t>
      </w:r>
    </w:p>
    <w:p w14:paraId="2586CB89" w14:textId="74055BC8" w:rsidR="06BE5452" w:rsidRDefault="06BE5452" w:rsidP="06BE5452">
      <w:pPr>
        <w:spacing w:after="0" w:line="240" w:lineRule="auto"/>
        <w:ind w:left="144"/>
        <w:rPr>
          <w:rFonts w:ascii="Arial" w:eastAsia="Arial" w:hAnsi="Arial" w:cs="Arial"/>
          <w:color w:val="000000" w:themeColor="text1"/>
        </w:rPr>
      </w:pPr>
    </w:p>
    <w:p w14:paraId="70FAF178" w14:textId="7EA714CC"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3EF19B2E" w14:textId="5C97DF1A"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3AC76F25" w14:textId="0B8BDA34" w:rsidR="06BE5452" w:rsidRDefault="06BE5452" w:rsidP="06BE5452">
      <w:pPr>
        <w:spacing w:after="0" w:line="240" w:lineRule="auto"/>
        <w:rPr>
          <w:rFonts w:ascii="Arial" w:eastAsia="Arial" w:hAnsi="Arial" w:cs="Arial"/>
          <w:color w:val="000000" w:themeColor="text1"/>
        </w:rPr>
      </w:pPr>
    </w:p>
    <w:p w14:paraId="1C336898" w14:textId="6D09E3C2" w:rsidR="3377C5ED" w:rsidRDefault="3377C5ED" w:rsidP="006131F3">
      <w:pPr>
        <w:pStyle w:val="ListParagraph"/>
        <w:numPr>
          <w:ilvl w:val="0"/>
          <w:numId w:val="20"/>
        </w:numPr>
        <w:spacing w:after="0" w:line="240" w:lineRule="auto"/>
        <w:rPr>
          <w:rFonts w:ascii="Arial" w:eastAsia="Arial" w:hAnsi="Arial" w:cs="Arial"/>
          <w:color w:val="000000" w:themeColor="text1"/>
        </w:rPr>
      </w:pPr>
      <w:r w:rsidRPr="06BE5452">
        <w:rPr>
          <w:rFonts w:ascii="Arial" w:eastAsia="Arial" w:hAnsi="Arial" w:cs="Arial"/>
          <w:color w:val="000000" w:themeColor="text1"/>
        </w:rPr>
        <w:t>Declining to perform a controlled act if it is beyond the registrant’s competence, or when doing so would, in their professional judgment, be counter-therapeutic</w:t>
      </w:r>
      <w:r w:rsidR="004D42FF">
        <w:rPr>
          <w:rFonts w:ascii="Arial" w:eastAsia="Arial" w:hAnsi="Arial" w:cs="Arial"/>
          <w:color w:val="000000" w:themeColor="text1"/>
        </w:rPr>
        <w:t>.</w:t>
      </w:r>
    </w:p>
    <w:p w14:paraId="37F93D3F" w14:textId="615975AE" w:rsidR="3377C5ED" w:rsidRDefault="3377C5ED" w:rsidP="006131F3">
      <w:pPr>
        <w:pStyle w:val="ListParagraph"/>
        <w:numPr>
          <w:ilvl w:val="0"/>
          <w:numId w:val="20"/>
        </w:num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Declining to perform a controlled act under delegation if the delegating professional is not providing supervision or will not take responsibility for </w:t>
      </w:r>
      <w:proofErr w:type="gramStart"/>
      <w:r w:rsidRPr="06BE5452">
        <w:rPr>
          <w:rFonts w:ascii="Arial" w:eastAsia="Arial" w:hAnsi="Arial" w:cs="Arial"/>
          <w:color w:val="000000" w:themeColor="text1"/>
        </w:rPr>
        <w:t>appropriately</w:t>
      </w:r>
      <w:proofErr w:type="gramEnd"/>
      <w:r w:rsidRPr="06BE5452">
        <w:rPr>
          <w:rFonts w:ascii="Arial" w:eastAsia="Arial" w:hAnsi="Arial" w:cs="Arial"/>
          <w:color w:val="000000" w:themeColor="text1"/>
        </w:rPr>
        <w:t xml:space="preserve"> training or preparing the registrant receiving the delegation.</w:t>
      </w:r>
    </w:p>
    <w:p w14:paraId="346E7138" w14:textId="5A9C84B0" w:rsidR="06BE5452" w:rsidRDefault="06BE5452" w:rsidP="06BE5452">
      <w:pPr>
        <w:spacing w:after="0" w:line="240" w:lineRule="auto"/>
        <w:rPr>
          <w:rFonts w:ascii="Arial" w:eastAsia="Arial" w:hAnsi="Arial" w:cs="Arial"/>
          <w:color w:val="000000" w:themeColor="text1"/>
        </w:rPr>
      </w:pPr>
    </w:p>
    <w:p w14:paraId="48621DB2" w14:textId="5B63CB7B"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i/>
          <w:iCs/>
          <w:color w:val="000000" w:themeColor="text1"/>
        </w:rPr>
        <w:t>Key Definitions</w:t>
      </w:r>
    </w:p>
    <w:p w14:paraId="01B6486E" w14:textId="77777777" w:rsidR="004D42FF" w:rsidRDefault="004D42FF" w:rsidP="06BE5452">
      <w:pPr>
        <w:spacing w:after="0" w:line="240" w:lineRule="auto"/>
        <w:rPr>
          <w:rFonts w:ascii="Arial" w:eastAsia="Arial" w:hAnsi="Arial" w:cs="Arial"/>
          <w:b/>
          <w:bCs/>
          <w:color w:val="000000" w:themeColor="text1"/>
        </w:rPr>
      </w:pPr>
    </w:p>
    <w:p w14:paraId="6EBF57CB" w14:textId="56EA9DD8"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b/>
          <w:bCs/>
          <w:color w:val="000000" w:themeColor="text1"/>
        </w:rPr>
        <w:t>Psychotherapy scope of practice</w:t>
      </w:r>
      <w:r w:rsidRPr="06BE5452">
        <w:rPr>
          <w:rFonts w:ascii="Arial" w:eastAsia="Arial" w:hAnsi="Arial" w:cs="Arial"/>
          <w:i/>
          <w:iCs/>
          <w:color w:val="000000" w:themeColor="text1"/>
        </w:rPr>
        <w:t>:</w:t>
      </w:r>
      <w:r w:rsidRPr="06BE5452">
        <w:rPr>
          <w:rFonts w:ascii="Arial" w:eastAsia="Arial" w:hAnsi="Arial" w:cs="Arial"/>
          <w:color w:val="000000" w:themeColor="text1"/>
        </w:rPr>
        <w:t xml:space="preserve"> As defined in the </w:t>
      </w:r>
      <w:r w:rsidRPr="06BE5452">
        <w:rPr>
          <w:rFonts w:ascii="Arial" w:eastAsia="Arial" w:hAnsi="Arial" w:cs="Arial"/>
          <w:i/>
          <w:iCs/>
          <w:color w:val="000000" w:themeColor="text1"/>
        </w:rPr>
        <w:t>Psychotherapy Act, 2007</w:t>
      </w:r>
      <w:r w:rsidRPr="06BE5452">
        <w:rPr>
          <w:rFonts w:ascii="Arial" w:eastAsia="Arial" w:hAnsi="Arial" w:cs="Arial"/>
          <w:color w:val="000000" w:themeColor="text1"/>
        </w:rPr>
        <w:t>, “the practice of psychotherapy is the assessment and treatment of cognitive, emotional or behavioural disturbances by psychotherapeutic means, delivered through a therapeutic relationship based primarily on verbal or non-verbal communication.”</w:t>
      </w:r>
    </w:p>
    <w:p w14:paraId="10BA46BD" w14:textId="6F787938" w:rsidR="06BE5452" w:rsidRDefault="06BE5452" w:rsidP="06BE5452">
      <w:pPr>
        <w:spacing w:after="0" w:line="240" w:lineRule="auto"/>
        <w:rPr>
          <w:rFonts w:ascii="Arial" w:eastAsia="Arial" w:hAnsi="Arial" w:cs="Arial"/>
          <w:color w:val="000000" w:themeColor="text1"/>
        </w:rPr>
      </w:pPr>
    </w:p>
    <w:p w14:paraId="5F228BB2" w14:textId="0A509FCC"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b/>
          <w:bCs/>
          <w:color w:val="000000" w:themeColor="text1"/>
        </w:rPr>
        <w:t>Controlled act of psychotherapy:</w:t>
      </w:r>
      <w:r w:rsidRPr="06BE5452">
        <w:rPr>
          <w:rFonts w:ascii="Arial" w:eastAsia="Arial" w:hAnsi="Arial" w:cs="Arial"/>
          <w:i/>
          <w:iCs/>
          <w:color w:val="000000" w:themeColor="text1"/>
        </w:rPr>
        <w:t xml:space="preserve">  </w:t>
      </w:r>
      <w:r w:rsidRPr="06BE5452">
        <w:rPr>
          <w:rFonts w:ascii="Arial" w:eastAsia="Arial" w:hAnsi="Arial" w:cs="Arial"/>
          <w:color w:val="000000" w:themeColor="text1"/>
        </w:rPr>
        <w:t xml:space="preserve">As defined in the </w:t>
      </w:r>
      <w:r w:rsidRPr="06BE5452">
        <w:rPr>
          <w:rFonts w:ascii="Arial" w:eastAsia="Arial" w:hAnsi="Arial" w:cs="Arial"/>
          <w:i/>
          <w:iCs/>
          <w:color w:val="000000" w:themeColor="text1"/>
        </w:rPr>
        <w:t>Regulated Health Professions Act, 1991</w:t>
      </w:r>
      <w:r w:rsidRPr="06BE5452">
        <w:rPr>
          <w:rFonts w:ascii="Arial" w:eastAsia="Arial" w:hAnsi="Arial" w:cs="Arial"/>
          <w:color w:val="000000" w:themeColor="text1"/>
        </w:rPr>
        <w:t>, the controlled act of psychotherapy involves “treating, by means of psychotherapy technique, delivered through a therapeutic relationship, an individual’s serious disorder of thought, cognition, mood, emotional regulation, perception or memory that may seriously impair the individual’s judgement, insight, behaviour, communication or social functioning. </w:t>
      </w:r>
    </w:p>
    <w:p w14:paraId="471615F3" w14:textId="553AA302" w:rsidR="06BE5452" w:rsidRDefault="06BE5452" w:rsidP="06BE5452">
      <w:pPr>
        <w:spacing w:after="0" w:line="240" w:lineRule="auto"/>
        <w:rPr>
          <w:rFonts w:ascii="Arial" w:eastAsia="Arial" w:hAnsi="Arial" w:cs="Arial"/>
          <w:color w:val="000000" w:themeColor="text1"/>
        </w:rPr>
      </w:pPr>
    </w:p>
    <w:p w14:paraId="7CE533B7" w14:textId="34956A6D" w:rsidR="3377C5ED" w:rsidRDefault="3377C5ED" w:rsidP="06BE5452">
      <w:pPr>
        <w:rPr>
          <w:rFonts w:ascii="Arial" w:eastAsia="Arial" w:hAnsi="Arial" w:cs="Arial"/>
          <w:color w:val="000000" w:themeColor="text1"/>
        </w:rPr>
      </w:pPr>
      <w:r w:rsidRPr="06BE5452">
        <w:rPr>
          <w:rFonts w:ascii="Arial" w:eastAsia="Arial" w:hAnsi="Arial" w:cs="Arial"/>
          <w:b/>
          <w:bCs/>
          <w:color w:val="000000" w:themeColor="text1"/>
        </w:rPr>
        <w:t>Delegation:</w:t>
      </w:r>
      <w:r w:rsidRPr="06BE5452">
        <w:rPr>
          <w:rFonts w:ascii="Arial" w:eastAsia="Arial" w:hAnsi="Arial" w:cs="Arial"/>
          <w:color w:val="000000" w:themeColor="text1"/>
        </w:rPr>
        <w:t xml:space="preserve"> A legal mechanism that enables a regulated health professional to grant another person the authority to carry out a controlled act that the person would otherwise be restricted from doing.</w:t>
      </w:r>
    </w:p>
    <w:p w14:paraId="424D0AD9" w14:textId="3C058E16"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lastRenderedPageBreak/>
        <w:t>Commentary</w:t>
      </w:r>
    </w:p>
    <w:p w14:paraId="1C99D555" w14:textId="0E33D24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w:t>
      </w:r>
      <w:r w:rsidRPr="06BE5452">
        <w:rPr>
          <w:rFonts w:ascii="Arial" w:eastAsia="Arial" w:hAnsi="Arial" w:cs="Arial"/>
          <w:i/>
          <w:iCs/>
          <w:color w:val="000000" w:themeColor="text1"/>
        </w:rPr>
        <w:t>Regulated Health Professions Act, 1991</w:t>
      </w:r>
      <w:r w:rsidRPr="06BE5452">
        <w:rPr>
          <w:rFonts w:ascii="Arial" w:eastAsia="Arial" w:hAnsi="Arial" w:cs="Arial"/>
          <w:color w:val="000000" w:themeColor="text1"/>
        </w:rPr>
        <w:t xml:space="preserve"> (RHPA) restricts certain activities, called controlled acts, due to the risk they carry if performed by an unqualified person. Additional information and common questions pertaining to the controlled act of psychotherapy can be found on the CRPO website: </w:t>
      </w:r>
      <w:hyperlink r:id="rId23" w:history="1">
        <w:r w:rsidRPr="06BE5452">
          <w:rPr>
            <w:rStyle w:val="Hyperlink"/>
            <w:rFonts w:ascii="Arial" w:eastAsia="Arial" w:hAnsi="Arial" w:cs="Arial"/>
          </w:rPr>
          <w:t>Controlled Act FAQ: Fulfilling CRPO Requirements – College of Registered Psychotherapists of Ontario</w:t>
        </w:r>
      </w:hyperlink>
      <w:r w:rsidRPr="06BE5452">
        <w:rPr>
          <w:rFonts w:ascii="Arial" w:eastAsia="Arial" w:hAnsi="Arial" w:cs="Arial"/>
          <w:color w:val="000000" w:themeColor="text1"/>
        </w:rPr>
        <w:t xml:space="preserve">. </w:t>
      </w:r>
    </w:p>
    <w:p w14:paraId="03ECB50C" w14:textId="5DE4B02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For example, performing a procedure on tissue below the dermis is an activity that can mainly be performed by regulated professionals who are authorized to do so, such as nurses or physicians. These authorizations are set out in the legislation that governs each profession.</w:t>
      </w:r>
    </w:p>
    <w:p w14:paraId="0573E859" w14:textId="190C214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CRPO registrants are authorized to perform the controlled act of psychotherapy, which is defined as follows: Five elements, all of which must be present, are necessary to constitute the controlled act of psychotherapy:</w:t>
      </w:r>
    </w:p>
    <w:p w14:paraId="372ECB73" w14:textId="1FA34289" w:rsidR="3377C5ED" w:rsidRDefault="3377C5ED" w:rsidP="06BE5452">
      <w:pPr>
        <w:rPr>
          <w:rFonts w:ascii="Arial" w:eastAsia="Arial" w:hAnsi="Arial" w:cs="Arial"/>
          <w:color w:val="000000" w:themeColor="text1"/>
        </w:rPr>
      </w:pPr>
      <w:proofErr w:type="spellStart"/>
      <w:r w:rsidRPr="06BE5452">
        <w:rPr>
          <w:rFonts w:ascii="Arial" w:eastAsia="Arial" w:hAnsi="Arial" w:cs="Arial"/>
          <w:color w:val="000000" w:themeColor="text1"/>
        </w:rPr>
        <w:t>i</w:t>
      </w:r>
      <w:proofErr w:type="spellEnd"/>
      <w:r w:rsidRPr="06BE5452">
        <w:rPr>
          <w:rFonts w:ascii="Arial" w:eastAsia="Arial" w:hAnsi="Arial" w:cs="Arial"/>
          <w:color w:val="000000" w:themeColor="text1"/>
        </w:rPr>
        <w:t xml:space="preserve">) treating </w:t>
      </w:r>
    </w:p>
    <w:p w14:paraId="59E1D32C" w14:textId="2A1B6B36"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ii) by means of psychotherapy technique </w:t>
      </w:r>
    </w:p>
    <w:p w14:paraId="1433D302" w14:textId="06CC98E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iii) delivered through a therapeutic relationship, </w:t>
      </w:r>
    </w:p>
    <w:p w14:paraId="558255C3" w14:textId="3587ADB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iv) an individual’s serious disorder of thought, cognition, mood, emotional regulation, perception or memory that,</w:t>
      </w:r>
    </w:p>
    <w:p w14:paraId="7C6DBEB4" w14:textId="4B574DC5"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v) may seriously impair the individual’s judgement, insight, behaviour, communication or social functioning.</w:t>
      </w:r>
    </w:p>
    <w:p w14:paraId="4219C4E3" w14:textId="1A196598"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Five other professions are authorized to perform the controlled act of psychotherapy, including: nurses, occupational therapists, physicians, psychologists and/or psychological associates, and social workers and/or social service workers. These professionals perform the controlled act of psychotherapy in accordance with the regulations, requirements, and standards established by their respective regulatory bodies.</w:t>
      </w:r>
    </w:p>
    <w:p w14:paraId="6BB2A495" w14:textId="4FE71908"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The RHPA also sets out an exemption for Indigenous healers who provide traditional services to Indigenous persons or communities. </w:t>
      </w:r>
    </w:p>
    <w:p w14:paraId="78788D29" w14:textId="2A7520B1" w:rsidR="3377C5ED" w:rsidRDefault="3377C5ED" w:rsidP="06BE5452">
      <w:pPr>
        <w:rPr>
          <w:rFonts w:ascii="Arial" w:eastAsia="Arial" w:hAnsi="Arial" w:cs="Arial"/>
          <w:color w:val="0070C0"/>
        </w:rPr>
      </w:pPr>
      <w:r w:rsidRPr="06BE5452">
        <w:rPr>
          <w:rFonts w:ascii="Arial" w:eastAsia="Arial" w:hAnsi="Arial" w:cs="Arial"/>
          <w:color w:val="000000" w:themeColor="text1"/>
        </w:rPr>
        <w:t>You can read more about the five elements of the controlled act of psychotherapy in the </w:t>
      </w:r>
      <w:hyperlink r:id="rId24" w:history="1">
        <w:r w:rsidRPr="06BE5452">
          <w:rPr>
            <w:rStyle w:val="Hyperlink"/>
            <w:rFonts w:ascii="Arial" w:eastAsia="Arial" w:hAnsi="Arial" w:cs="Arial"/>
          </w:rPr>
          <w:t>Controlled Act Task Group documents</w:t>
        </w:r>
      </w:hyperlink>
      <w:r w:rsidRPr="06BE5452">
        <w:rPr>
          <w:rStyle w:val="Hyperlink"/>
          <w:rFonts w:ascii="Arial" w:eastAsia="Arial" w:hAnsi="Arial" w:cs="Arial"/>
        </w:rPr>
        <w:t>,</w:t>
      </w:r>
      <w:r w:rsidRPr="06BE5452">
        <w:rPr>
          <w:rFonts w:ascii="Arial" w:eastAsia="Arial" w:hAnsi="Arial" w:cs="Arial"/>
          <w:color w:val="000000" w:themeColor="text1"/>
        </w:rPr>
        <w:t xml:space="preserve"> available on the College website. Unregulated practitioners unsure if their practice falls under the controlled act of psychotherapy may wish to </w:t>
      </w:r>
      <w:hyperlink r:id="rId25" w:history="1">
        <w:r w:rsidRPr="06BE5452">
          <w:rPr>
            <w:rStyle w:val="Hyperlink"/>
            <w:rFonts w:ascii="Arial" w:eastAsia="Arial" w:hAnsi="Arial" w:cs="Arial"/>
          </w:rPr>
          <w:t>consult the self-assessment tool developed by the College</w:t>
        </w:r>
      </w:hyperlink>
      <w:r w:rsidRPr="06BE5452">
        <w:rPr>
          <w:rFonts w:ascii="Arial" w:eastAsia="Arial" w:hAnsi="Arial" w:cs="Arial"/>
          <w:color w:val="0070C0"/>
        </w:rPr>
        <w:t>.</w:t>
      </w:r>
    </w:p>
    <w:p w14:paraId="2F036777" w14:textId="7FC0AE6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Competence</w:t>
      </w:r>
    </w:p>
    <w:p w14:paraId="12D3F521" w14:textId="5087E7C5"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Registrants may perform the controlled act of psychotherapy providing they possess the knowledge, skill, and judgment to do so safely and effectively as determined by </w:t>
      </w:r>
      <w:hyperlink r:id="rId26" w:history="1">
        <w:r w:rsidRPr="06BE5452">
          <w:rPr>
            <w:rStyle w:val="Hyperlink"/>
            <w:rFonts w:ascii="Arial" w:eastAsia="Arial" w:hAnsi="Arial" w:cs="Arial"/>
          </w:rPr>
          <w:t>Standard 2.1</w:t>
        </w:r>
      </w:hyperlink>
      <w:r w:rsidRPr="06BE5452">
        <w:rPr>
          <w:rFonts w:ascii="Arial" w:eastAsia="Arial" w:hAnsi="Arial" w:cs="Arial"/>
          <w:color w:val="000000" w:themeColor="text1"/>
        </w:rPr>
        <w:t>.</w:t>
      </w:r>
    </w:p>
    <w:p w14:paraId="0336AB78" w14:textId="77777777" w:rsidR="004D42FF" w:rsidRDefault="004D42FF" w:rsidP="06BE5452">
      <w:pPr>
        <w:rPr>
          <w:rFonts w:ascii="Arial" w:eastAsia="Arial" w:hAnsi="Arial" w:cs="Arial"/>
          <w:color w:val="000000" w:themeColor="text1"/>
          <w:u w:val="single"/>
        </w:rPr>
      </w:pPr>
    </w:p>
    <w:p w14:paraId="6F9E5E8A" w14:textId="77777777" w:rsidR="004D42FF" w:rsidRDefault="004D42FF" w:rsidP="06BE5452">
      <w:pPr>
        <w:rPr>
          <w:rFonts w:ascii="Arial" w:eastAsia="Arial" w:hAnsi="Arial" w:cs="Arial"/>
          <w:color w:val="000000" w:themeColor="text1"/>
          <w:u w:val="single"/>
        </w:rPr>
      </w:pPr>
    </w:p>
    <w:p w14:paraId="40F145EA" w14:textId="77777777" w:rsidR="004D42FF" w:rsidRDefault="004D42FF" w:rsidP="06BE5452">
      <w:pPr>
        <w:rPr>
          <w:rFonts w:ascii="Arial" w:eastAsia="Arial" w:hAnsi="Arial" w:cs="Arial"/>
          <w:color w:val="000000" w:themeColor="text1"/>
          <w:u w:val="single"/>
        </w:rPr>
      </w:pPr>
    </w:p>
    <w:p w14:paraId="287EE91A" w14:textId="0ADFA608"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lastRenderedPageBreak/>
        <w:t>Legislative Exceptions to Controlled Acts</w:t>
      </w:r>
    </w:p>
    <w:p w14:paraId="12E229E5" w14:textId="74C70AF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While the RHPA restricts </w:t>
      </w:r>
      <w:proofErr w:type="gramStart"/>
      <w:r w:rsidRPr="06BE5452">
        <w:rPr>
          <w:rFonts w:ascii="Arial" w:eastAsia="Arial" w:hAnsi="Arial" w:cs="Arial"/>
          <w:color w:val="000000" w:themeColor="text1"/>
        </w:rPr>
        <w:t>all of</w:t>
      </w:r>
      <w:proofErr w:type="gramEnd"/>
      <w:r w:rsidRPr="06BE5452">
        <w:rPr>
          <w:rFonts w:ascii="Arial" w:eastAsia="Arial" w:hAnsi="Arial" w:cs="Arial"/>
          <w:color w:val="000000" w:themeColor="text1"/>
        </w:rPr>
        <w:t xml:space="preserve"> the controlled acts mainly to regulated health professionals, it enables others to perform them when specific circumstances apply. For example, anyone can perform any controlled act providing they are:</w:t>
      </w:r>
    </w:p>
    <w:p w14:paraId="741337D0" w14:textId="66F7DC5D" w:rsidR="3377C5ED" w:rsidRDefault="3377C5ED" w:rsidP="006131F3">
      <w:pPr>
        <w:pStyle w:val="ListParagraph"/>
        <w:numPr>
          <w:ilvl w:val="0"/>
          <w:numId w:val="19"/>
        </w:numPr>
        <w:rPr>
          <w:rFonts w:ascii="Arial" w:eastAsia="Arial" w:hAnsi="Arial" w:cs="Arial"/>
          <w:color w:val="000000" w:themeColor="text1"/>
        </w:rPr>
      </w:pPr>
      <w:r w:rsidRPr="06BE5452">
        <w:rPr>
          <w:rFonts w:ascii="Arial" w:eastAsia="Arial" w:hAnsi="Arial" w:cs="Arial"/>
          <w:color w:val="000000" w:themeColor="text1"/>
        </w:rPr>
        <w:t xml:space="preserve">helping someone in an emergency, as may occur when administering Naloxone or </w:t>
      </w:r>
      <w:proofErr w:type="gramStart"/>
      <w:r w:rsidRPr="06BE5452">
        <w:rPr>
          <w:rFonts w:ascii="Arial" w:eastAsia="Arial" w:hAnsi="Arial" w:cs="Arial"/>
          <w:color w:val="000000" w:themeColor="text1"/>
        </w:rPr>
        <w:t>Narcan;</w:t>
      </w:r>
      <w:proofErr w:type="gramEnd"/>
    </w:p>
    <w:p w14:paraId="4EE378A5" w14:textId="54458BB5" w:rsidR="3377C5ED" w:rsidRDefault="3377C5ED" w:rsidP="006131F3">
      <w:pPr>
        <w:pStyle w:val="ListParagraph"/>
        <w:numPr>
          <w:ilvl w:val="0"/>
          <w:numId w:val="19"/>
        </w:numPr>
        <w:rPr>
          <w:rFonts w:ascii="Arial" w:eastAsia="Arial" w:hAnsi="Arial" w:cs="Arial"/>
          <w:color w:val="000000" w:themeColor="text1"/>
        </w:rPr>
      </w:pPr>
      <w:r w:rsidRPr="06BE5452">
        <w:rPr>
          <w:rFonts w:ascii="Arial" w:eastAsia="Arial" w:hAnsi="Arial" w:cs="Arial"/>
          <w:color w:val="000000" w:themeColor="text1"/>
        </w:rPr>
        <w:t xml:space="preserve">helping someone with activities of daily </w:t>
      </w:r>
      <w:proofErr w:type="gramStart"/>
      <w:r w:rsidRPr="06BE5452">
        <w:rPr>
          <w:rFonts w:ascii="Arial" w:eastAsia="Arial" w:hAnsi="Arial" w:cs="Arial"/>
          <w:color w:val="000000" w:themeColor="text1"/>
        </w:rPr>
        <w:t>living;</w:t>
      </w:r>
      <w:proofErr w:type="gramEnd"/>
    </w:p>
    <w:p w14:paraId="0BCE6DD2" w14:textId="57704A27" w:rsidR="3377C5ED" w:rsidRDefault="3377C5ED" w:rsidP="006131F3">
      <w:pPr>
        <w:pStyle w:val="ListParagraph"/>
        <w:numPr>
          <w:ilvl w:val="0"/>
          <w:numId w:val="19"/>
        </w:numPr>
        <w:rPr>
          <w:rFonts w:ascii="Arial" w:eastAsia="Arial" w:hAnsi="Arial" w:cs="Arial"/>
          <w:color w:val="000000" w:themeColor="text1"/>
        </w:rPr>
      </w:pPr>
      <w:r w:rsidRPr="06BE5452">
        <w:rPr>
          <w:rFonts w:ascii="Arial" w:eastAsia="Arial" w:hAnsi="Arial" w:cs="Arial"/>
          <w:color w:val="000000" w:themeColor="text1"/>
        </w:rPr>
        <w:t>treating by prayer or spiritual means according to the tenets of one’s religion; or</w:t>
      </w:r>
    </w:p>
    <w:p w14:paraId="339095F7" w14:textId="4BC2098D" w:rsidR="3377C5ED" w:rsidRDefault="3377C5ED" w:rsidP="006131F3">
      <w:pPr>
        <w:pStyle w:val="ListParagraph"/>
        <w:numPr>
          <w:ilvl w:val="0"/>
          <w:numId w:val="19"/>
        </w:numPr>
        <w:rPr>
          <w:rFonts w:ascii="Arial" w:eastAsia="Arial" w:hAnsi="Arial" w:cs="Arial"/>
          <w:color w:val="000000" w:themeColor="text1"/>
        </w:rPr>
      </w:pPr>
      <w:r w:rsidRPr="06BE5452">
        <w:rPr>
          <w:rFonts w:ascii="Arial" w:eastAsia="Arial" w:hAnsi="Arial" w:cs="Arial"/>
          <w:color w:val="000000" w:themeColor="text1"/>
        </w:rPr>
        <w:t>when administering a substance or communicating a diagnosis to a member of one’s household (e.g., telling your child that she has a cold).</w:t>
      </w:r>
    </w:p>
    <w:p w14:paraId="5A683F45" w14:textId="1FF3528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Other exceptions not requiring a delegation include exceptions for students, Traditional Indigenous Healers, and addictions treatment. </w:t>
      </w:r>
    </w:p>
    <w:p w14:paraId="3801606A" w14:textId="1A786284"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Exceptions for Students</w:t>
      </w:r>
    </w:p>
    <w:p w14:paraId="2D2999C9" w14:textId="37CA0CD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Students who intend to register with CRPO may perform the controlled act of psychotherapy as long as they:</w:t>
      </w:r>
    </w:p>
    <w:p w14:paraId="4EE1E22C" w14:textId="7C17CEB2" w:rsidR="3377C5ED" w:rsidRDefault="3377C5ED" w:rsidP="06BE5452">
      <w:pPr>
        <w:ind w:left="720"/>
        <w:rPr>
          <w:rFonts w:ascii="Arial" w:eastAsia="Arial" w:hAnsi="Arial" w:cs="Arial"/>
          <w:color w:val="000000" w:themeColor="text1"/>
        </w:rPr>
      </w:pPr>
      <w:r w:rsidRPr="06BE5452">
        <w:rPr>
          <w:rFonts w:ascii="Arial" w:eastAsia="Arial" w:hAnsi="Arial" w:cs="Arial"/>
          <w:color w:val="000000" w:themeColor="text1"/>
        </w:rPr>
        <w:t>1. Are in the process of fulfilling the requirements to become registered with CRPO; and</w:t>
      </w:r>
    </w:p>
    <w:p w14:paraId="58AAFC7E" w14:textId="4C529CA9" w:rsidR="3377C5ED" w:rsidRDefault="3377C5ED" w:rsidP="06BE5452">
      <w:pPr>
        <w:ind w:left="720"/>
        <w:rPr>
          <w:rFonts w:ascii="Arial" w:eastAsia="Arial" w:hAnsi="Arial" w:cs="Arial"/>
          <w:color w:val="000000" w:themeColor="text1"/>
        </w:rPr>
      </w:pPr>
      <w:r w:rsidRPr="06BE5452">
        <w:rPr>
          <w:rFonts w:ascii="Arial" w:eastAsia="Arial" w:hAnsi="Arial" w:cs="Arial"/>
          <w:color w:val="000000" w:themeColor="text1"/>
        </w:rPr>
        <w:t>2. Are receiving clinical supervision from a qualified RP for the aspects of their practice that involve the controlled act.</w:t>
      </w:r>
    </w:p>
    <w:p w14:paraId="75F469FF" w14:textId="4EDDE9A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Additional information on student exceptions can be found on CRPO’s website: </w:t>
      </w:r>
      <w:hyperlink r:id="rId27" w:history="1">
        <w:r w:rsidRPr="06BE5452">
          <w:rPr>
            <w:rStyle w:val="Hyperlink"/>
            <w:rFonts w:ascii="Arial" w:eastAsia="Arial" w:hAnsi="Arial" w:cs="Arial"/>
          </w:rPr>
          <w:t>Controlled Act of Psychotherapy – College of Registered Psychotherapists of Ontario (crpo.ca)</w:t>
        </w:r>
      </w:hyperlink>
    </w:p>
    <w:p w14:paraId="4803C678" w14:textId="5A61FEA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Exceptions for Traditional Indigenous Healers</w:t>
      </w:r>
    </w:p>
    <w:p w14:paraId="5F4FBD5D" w14:textId="7131F276"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In recognition of traditional practices that have been utilized prior to the establishment of psychotherapy as a controlled act, Indigenous persons providing traditional healing to other Indigenous persons or members of an Indigenous community are exempt from the RHPA and therefore are not required to register with a regulatory college to provide care that overlaps with the scope of psychotherapy.</w:t>
      </w:r>
    </w:p>
    <w:p w14:paraId="311ED099" w14:textId="3198212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Exemption for Addictions Treatment</w:t>
      </w:r>
    </w:p>
    <w:p w14:paraId="777B8A65" w14:textId="06C0131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Ordinarily, CRPO registrants are restricted from performing any procedure below the dermis. However, an exemption applies for those who provide acupuncture as part of an addiction treatment program within a “health facility”. Health facility is defined by legislation, and includes, for example, facilities that are governed or funded by the:</w:t>
      </w:r>
    </w:p>
    <w:p w14:paraId="08EBC6A7" w14:textId="58FEFAFB" w:rsidR="3377C5ED" w:rsidRDefault="3377C5ED" w:rsidP="006131F3">
      <w:pPr>
        <w:pStyle w:val="ListParagraph"/>
        <w:numPr>
          <w:ilvl w:val="0"/>
          <w:numId w:val="18"/>
        </w:numPr>
        <w:rPr>
          <w:rFonts w:ascii="Arial" w:eastAsia="Arial" w:hAnsi="Arial" w:cs="Arial"/>
          <w:color w:val="000000" w:themeColor="text1"/>
        </w:rPr>
      </w:pPr>
      <w:r w:rsidRPr="06BE5452">
        <w:rPr>
          <w:rFonts w:ascii="Arial" w:eastAsia="Arial" w:hAnsi="Arial" w:cs="Arial"/>
          <w:i/>
          <w:iCs/>
          <w:color w:val="000000" w:themeColor="text1"/>
        </w:rPr>
        <w:t>Public Hospitals Act</w:t>
      </w:r>
    </w:p>
    <w:p w14:paraId="25F0A807" w14:textId="1C1924DE" w:rsidR="3377C5ED" w:rsidRDefault="3377C5ED" w:rsidP="006131F3">
      <w:pPr>
        <w:pStyle w:val="ListParagraph"/>
        <w:numPr>
          <w:ilvl w:val="0"/>
          <w:numId w:val="18"/>
        </w:numPr>
        <w:rPr>
          <w:rFonts w:ascii="Arial" w:eastAsia="Arial" w:hAnsi="Arial" w:cs="Arial"/>
          <w:color w:val="000000" w:themeColor="text1"/>
        </w:rPr>
      </w:pPr>
      <w:r w:rsidRPr="06BE5452">
        <w:rPr>
          <w:rFonts w:ascii="Arial" w:eastAsia="Arial" w:hAnsi="Arial" w:cs="Arial"/>
          <w:i/>
          <w:iCs/>
          <w:color w:val="000000" w:themeColor="text1"/>
        </w:rPr>
        <w:t>Independent Health Facilities Act</w:t>
      </w:r>
    </w:p>
    <w:p w14:paraId="31ED1B5B" w14:textId="61F3DA69" w:rsidR="3377C5ED" w:rsidRDefault="3377C5ED" w:rsidP="006131F3">
      <w:pPr>
        <w:pStyle w:val="ListParagraph"/>
        <w:numPr>
          <w:ilvl w:val="0"/>
          <w:numId w:val="18"/>
        </w:numPr>
        <w:rPr>
          <w:rFonts w:ascii="Arial" w:eastAsia="Arial" w:hAnsi="Arial" w:cs="Arial"/>
          <w:color w:val="000000" w:themeColor="text1"/>
        </w:rPr>
      </w:pPr>
      <w:r w:rsidRPr="06BE5452">
        <w:rPr>
          <w:rFonts w:ascii="Arial" w:eastAsia="Arial" w:hAnsi="Arial" w:cs="Arial"/>
          <w:i/>
          <w:iCs/>
          <w:color w:val="000000" w:themeColor="text1"/>
        </w:rPr>
        <w:t>Alcoholism and Drug Addiction Research Act</w:t>
      </w:r>
    </w:p>
    <w:p w14:paraId="2D5A7D53" w14:textId="5A28F36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lastRenderedPageBreak/>
        <w:t xml:space="preserve">Registrants who perform acupuncture in accordance with the exemption may only do so if they possess the knowledge, skill, and judgment necessary to do so safely and effectively. Refer to the </w:t>
      </w:r>
      <w:hyperlink r:id="rId28" w:history="1">
        <w:r w:rsidRPr="06BE5452">
          <w:rPr>
            <w:rStyle w:val="Hyperlink"/>
            <w:rFonts w:ascii="Arial" w:eastAsia="Arial" w:hAnsi="Arial" w:cs="Arial"/>
          </w:rPr>
          <w:t>Professional Practice Standards, Section 2: Competence</w:t>
        </w:r>
      </w:hyperlink>
      <w:r w:rsidRPr="06BE5452">
        <w:rPr>
          <w:rFonts w:ascii="Arial" w:eastAsia="Arial" w:hAnsi="Arial" w:cs="Arial"/>
          <w:color w:val="000000" w:themeColor="text1"/>
        </w:rPr>
        <w:t>.</w:t>
      </w:r>
    </w:p>
    <w:p w14:paraId="20340DA3" w14:textId="46B7EBD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Receiving a Delegation</w:t>
      </w:r>
    </w:p>
    <w:p w14:paraId="436E9B7A" w14:textId="707557FD"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Registrants may only accept and carry out a delegation if:</w:t>
      </w:r>
    </w:p>
    <w:p w14:paraId="7D78B421" w14:textId="19C4F3E2" w:rsidR="3377C5ED" w:rsidRDefault="3377C5ED" w:rsidP="006131F3">
      <w:pPr>
        <w:pStyle w:val="ListParagraph"/>
        <w:numPr>
          <w:ilvl w:val="0"/>
          <w:numId w:val="17"/>
        </w:numPr>
        <w:rPr>
          <w:rFonts w:ascii="Arial" w:eastAsia="Arial" w:hAnsi="Arial" w:cs="Arial"/>
          <w:color w:val="000000" w:themeColor="text1"/>
        </w:rPr>
      </w:pPr>
      <w:r w:rsidRPr="06BE5452">
        <w:rPr>
          <w:rFonts w:ascii="Arial" w:eastAsia="Arial" w:hAnsi="Arial" w:cs="Arial"/>
          <w:color w:val="000000" w:themeColor="text1"/>
        </w:rPr>
        <w:t xml:space="preserve">The regulated health professional who made the delegation is working within their scope of practice, following the requirements and standards established by their regulatory college, and will take responsibility for the actions of the registrant receiving the </w:t>
      </w:r>
      <w:proofErr w:type="gramStart"/>
      <w:r w:rsidRPr="06BE5452">
        <w:rPr>
          <w:rFonts w:ascii="Arial" w:eastAsia="Arial" w:hAnsi="Arial" w:cs="Arial"/>
          <w:color w:val="000000" w:themeColor="text1"/>
        </w:rPr>
        <w:t>delegation;</w:t>
      </w:r>
      <w:proofErr w:type="gramEnd"/>
    </w:p>
    <w:p w14:paraId="6B9E1FD2" w14:textId="7C59411A" w:rsidR="3377C5ED" w:rsidRDefault="3377C5ED" w:rsidP="006131F3">
      <w:pPr>
        <w:pStyle w:val="ListParagraph"/>
        <w:numPr>
          <w:ilvl w:val="0"/>
          <w:numId w:val="17"/>
        </w:numPr>
        <w:rPr>
          <w:rFonts w:ascii="Arial" w:eastAsia="Arial" w:hAnsi="Arial" w:cs="Arial"/>
          <w:color w:val="000000" w:themeColor="text1"/>
        </w:rPr>
      </w:pPr>
      <w:r w:rsidRPr="06BE5452">
        <w:rPr>
          <w:rFonts w:ascii="Arial" w:eastAsia="Arial" w:hAnsi="Arial" w:cs="Arial"/>
          <w:color w:val="000000" w:themeColor="text1"/>
        </w:rPr>
        <w:t>Performing the delegated act would not violate therapist-client boundaries; and</w:t>
      </w:r>
    </w:p>
    <w:p w14:paraId="6DC92362" w14:textId="4F81A09F" w:rsidR="3377C5ED" w:rsidRDefault="3377C5ED" w:rsidP="006131F3">
      <w:pPr>
        <w:pStyle w:val="ListParagraph"/>
        <w:numPr>
          <w:ilvl w:val="0"/>
          <w:numId w:val="17"/>
        </w:numPr>
        <w:rPr>
          <w:rFonts w:ascii="Arial" w:eastAsia="Arial" w:hAnsi="Arial" w:cs="Arial"/>
          <w:color w:val="000000" w:themeColor="text1"/>
        </w:rPr>
      </w:pPr>
      <w:r w:rsidRPr="2A4A8047">
        <w:rPr>
          <w:rFonts w:ascii="Arial" w:eastAsia="Arial" w:hAnsi="Arial" w:cs="Arial"/>
          <w:color w:val="000000" w:themeColor="text1"/>
        </w:rPr>
        <w:t xml:space="preserve">The registrant has the competence necessary to carry out the delegation in a manner that is safe and effective. </w:t>
      </w:r>
      <w:hyperlink r:id="rId29" w:history="1">
        <w:r w:rsidRPr="2A4A8047">
          <w:rPr>
            <w:rStyle w:val="Hyperlink"/>
            <w:rFonts w:ascii="Arial" w:eastAsia="Arial" w:hAnsi="Arial" w:cs="Arial"/>
          </w:rPr>
          <w:t>Refer to the Professional Practice Standards, Section 2: Competence.</w:t>
        </w:r>
      </w:hyperlink>
    </w:p>
    <w:p w14:paraId="729E1E24" w14:textId="63C5E66A" w:rsidR="528B1083" w:rsidRDefault="528B1083" w:rsidP="2A4A8047">
      <w:pPr>
        <w:rPr>
          <w:rFonts w:ascii="Arial" w:eastAsia="Arial" w:hAnsi="Arial" w:cs="Arial"/>
        </w:rPr>
      </w:pPr>
      <w:r w:rsidRPr="2A4A8047">
        <w:rPr>
          <w:rFonts w:ascii="Arial" w:eastAsia="Arial" w:hAnsi="Arial" w:cs="Arial"/>
        </w:rPr>
        <w:t>See also:</w:t>
      </w:r>
    </w:p>
    <w:p w14:paraId="0F3B9FF4" w14:textId="5CAE3010" w:rsidR="528B1083" w:rsidRDefault="528B1083" w:rsidP="4137EEA9">
      <w:pPr>
        <w:rPr>
          <w:rFonts w:ascii="Arial" w:eastAsia="Arial" w:hAnsi="Arial" w:cs="Arial"/>
        </w:rPr>
      </w:pPr>
      <w:r w:rsidRPr="2A4A8047">
        <w:rPr>
          <w:rFonts w:ascii="Arial" w:eastAsia="Arial" w:hAnsi="Arial" w:cs="Arial"/>
        </w:rPr>
        <w:t>Standards, Section 4: Clinical Supervision</w:t>
      </w:r>
    </w:p>
    <w:p w14:paraId="006B5351" w14:textId="7C18480F" w:rsidR="528B1083" w:rsidRDefault="528B1083" w:rsidP="4137EEA9">
      <w:pPr>
        <w:rPr>
          <w:rFonts w:ascii="Arial" w:eastAsia="Arial" w:hAnsi="Arial" w:cs="Arial"/>
        </w:rPr>
      </w:pPr>
      <w:r w:rsidRPr="2A4A8047">
        <w:rPr>
          <w:rFonts w:ascii="Arial" w:eastAsia="Arial" w:hAnsi="Arial" w:cs="Arial"/>
        </w:rPr>
        <w:t>Standard, Section 2: Competence</w:t>
      </w:r>
    </w:p>
    <w:p w14:paraId="35D603BF" w14:textId="172CECD5" w:rsidR="528B1083" w:rsidRDefault="005848AF" w:rsidP="4137EEA9">
      <w:pPr>
        <w:rPr>
          <w:rFonts w:ascii="Arial" w:eastAsia="Arial" w:hAnsi="Arial" w:cs="Arial"/>
        </w:rPr>
      </w:pPr>
      <w:hyperlink r:id="rId30">
        <w:r w:rsidR="528B1083" w:rsidRPr="4137EEA9">
          <w:rPr>
            <w:rStyle w:val="Hyperlink"/>
            <w:rFonts w:ascii="Arial" w:eastAsia="Arial" w:hAnsi="Arial" w:cs="Arial"/>
          </w:rPr>
          <w:t>Understanding When Psychotherapy is a Controlled Act</w:t>
        </w:r>
      </w:hyperlink>
    </w:p>
    <w:p w14:paraId="198313BA" w14:textId="78C66E37" w:rsidR="528B1083" w:rsidRDefault="005848AF" w:rsidP="4137EEA9">
      <w:pPr>
        <w:rPr>
          <w:rFonts w:ascii="Arial" w:eastAsia="Arial" w:hAnsi="Arial" w:cs="Arial"/>
        </w:rPr>
      </w:pPr>
      <w:hyperlink r:id="rId31">
        <w:r w:rsidR="528B1083" w:rsidRPr="4137EEA9">
          <w:rPr>
            <w:rStyle w:val="Hyperlink"/>
            <w:rFonts w:ascii="Arial" w:eastAsia="Arial" w:hAnsi="Arial" w:cs="Arial"/>
          </w:rPr>
          <w:t>Controlled Act Task Group Consultation Documents</w:t>
        </w:r>
      </w:hyperlink>
    </w:p>
    <w:p w14:paraId="436636B3" w14:textId="036956BA" w:rsidR="528B1083" w:rsidRDefault="005848AF" w:rsidP="4137EEA9">
      <w:pPr>
        <w:rPr>
          <w:rFonts w:ascii="Arial" w:eastAsia="Arial" w:hAnsi="Arial" w:cs="Arial"/>
        </w:rPr>
      </w:pPr>
      <w:hyperlink r:id="rId32">
        <w:r w:rsidR="528B1083" w:rsidRPr="4137EEA9">
          <w:rPr>
            <w:rStyle w:val="Hyperlink"/>
            <w:rFonts w:ascii="Arial" w:eastAsia="Arial" w:hAnsi="Arial" w:cs="Arial"/>
          </w:rPr>
          <w:t>Psychotherapy Act</w:t>
        </w:r>
      </w:hyperlink>
    </w:p>
    <w:p w14:paraId="737EC954" w14:textId="6739C3B8" w:rsidR="528B1083" w:rsidRDefault="005848AF" w:rsidP="4137EEA9">
      <w:pPr>
        <w:rPr>
          <w:rFonts w:ascii="Arial" w:eastAsia="Arial" w:hAnsi="Arial" w:cs="Arial"/>
        </w:rPr>
      </w:pPr>
      <w:hyperlink r:id="rId33">
        <w:r w:rsidR="528B1083" w:rsidRPr="4137EEA9">
          <w:rPr>
            <w:rStyle w:val="Hyperlink"/>
            <w:rFonts w:ascii="Arial" w:eastAsia="Arial" w:hAnsi="Arial" w:cs="Arial"/>
          </w:rPr>
          <w:t>Professional Misconduct Regulation, provisions 10, 12</w:t>
        </w:r>
      </w:hyperlink>
    </w:p>
    <w:p w14:paraId="5924F625" w14:textId="26184C92" w:rsidR="528B1083" w:rsidRDefault="528B1083" w:rsidP="2A4A8047">
      <w:pPr>
        <w:rPr>
          <w:rFonts w:ascii="Arial" w:eastAsia="Arial" w:hAnsi="Arial" w:cs="Arial"/>
        </w:rPr>
      </w:pPr>
      <w:r w:rsidRPr="2A4A8047">
        <w:rPr>
          <w:rFonts w:ascii="Arial" w:eastAsia="Arial" w:hAnsi="Arial" w:cs="Arial"/>
        </w:rPr>
        <w:t xml:space="preserve">Note: College publications containing practice standards, guidelines or directives should be considered by all </w:t>
      </w:r>
      <w:r w:rsidR="00867029">
        <w:rPr>
          <w:rFonts w:ascii="Arial" w:eastAsia="Arial" w:hAnsi="Arial" w:cs="Arial"/>
        </w:rPr>
        <w:t>registrants</w:t>
      </w:r>
      <w:r w:rsidR="00867029" w:rsidRPr="2A4A8047">
        <w:rPr>
          <w:rFonts w:ascii="Arial" w:eastAsia="Arial" w:hAnsi="Arial" w:cs="Arial"/>
        </w:rPr>
        <w:t xml:space="preserve"> </w:t>
      </w:r>
      <w:r w:rsidRPr="2A4A8047">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75838A25" w14:textId="7019C537" w:rsidR="2A4A8047" w:rsidRDefault="2A4A8047" w:rsidP="2A4A8047">
      <w:pPr>
        <w:rPr>
          <w:rFonts w:ascii="Arial" w:eastAsia="Arial" w:hAnsi="Arial" w:cs="Arial"/>
          <w:color w:val="000000" w:themeColor="text1"/>
        </w:rPr>
      </w:pPr>
    </w:p>
    <w:p w14:paraId="5042BBF5" w14:textId="77777777" w:rsidR="004D42FF" w:rsidRDefault="004D42FF">
      <w:pPr>
        <w:rPr>
          <w:rFonts w:ascii="Arial" w:eastAsia="Arial" w:hAnsi="Arial" w:cs="Arial"/>
          <w:b/>
          <w:bCs/>
          <w:sz w:val="32"/>
          <w:szCs w:val="32"/>
        </w:rPr>
      </w:pPr>
      <w:bookmarkStart w:id="34" w:name="_Toc138770646"/>
      <w:r>
        <w:br w:type="page"/>
      </w:r>
    </w:p>
    <w:p w14:paraId="152AE702" w14:textId="426FA611" w:rsidR="3377C5ED" w:rsidRPr="007D054A" w:rsidRDefault="3377C5ED" w:rsidP="06BE5452">
      <w:pPr>
        <w:pStyle w:val="Heading21"/>
        <w:rPr>
          <w:b w:val="0"/>
          <w:bCs w:val="0"/>
          <w:color w:val="000000" w:themeColor="text1"/>
          <w:sz w:val="20"/>
          <w:szCs w:val="20"/>
        </w:rPr>
      </w:pPr>
      <w:r w:rsidRPr="007D054A">
        <w:rPr>
          <w:sz w:val="28"/>
          <w:szCs w:val="28"/>
        </w:rPr>
        <w:lastRenderedPageBreak/>
        <w:t>Standard 1.5: General Conduct</w:t>
      </w:r>
      <w:bookmarkEnd w:id="34"/>
      <w:r w:rsidRPr="007D054A">
        <w:rPr>
          <w:sz w:val="28"/>
          <w:szCs w:val="28"/>
        </w:rPr>
        <w:t xml:space="preserve">  </w:t>
      </w:r>
    </w:p>
    <w:p w14:paraId="49FBB33D" w14:textId="77777777" w:rsidR="003A4279" w:rsidRDefault="003A4279" w:rsidP="007D054A">
      <w:pPr>
        <w:spacing w:after="0"/>
        <w:rPr>
          <w:rFonts w:ascii="Arial" w:eastAsia="Arial" w:hAnsi="Arial" w:cs="Arial"/>
          <w:i/>
          <w:iCs/>
          <w:color w:val="000000" w:themeColor="text1"/>
        </w:rPr>
      </w:pPr>
    </w:p>
    <w:p w14:paraId="163727B1" w14:textId="2B9439FF" w:rsidR="3377C5ED" w:rsidRDefault="00867029" w:rsidP="06BE5452">
      <w:pPr>
        <w:rPr>
          <w:rFonts w:ascii="Arial" w:eastAsia="Arial" w:hAnsi="Arial" w:cs="Arial"/>
          <w:color w:val="000000" w:themeColor="text1"/>
        </w:rPr>
      </w:pPr>
      <w:r>
        <w:rPr>
          <w:rFonts w:ascii="Arial" w:eastAsia="Arial" w:hAnsi="Arial" w:cs="Arial"/>
          <w:i/>
          <w:iCs/>
          <w:color w:val="000000" w:themeColor="text1"/>
        </w:rPr>
        <w:t>The Standard</w:t>
      </w:r>
    </w:p>
    <w:p w14:paraId="2F07A543" w14:textId="0B959DA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1.5.1 Registrants refrain from illegal conduct relevant to their suitability to practise the profession. </w:t>
      </w:r>
    </w:p>
    <w:p w14:paraId="3F2F4FAC" w14:textId="2F9D59C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1.5.2 Registrants refrain from practising the profession when they ought to know their ability to do so is impaired. </w:t>
      </w:r>
    </w:p>
    <w:p w14:paraId="5363D6F9" w14:textId="33F568D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1.5.3 Registrants treat employees, co-workers, students, and other individuals with whom they are professionally or academically associated with respect. </w:t>
      </w:r>
    </w:p>
    <w:p w14:paraId="797D750D" w14:textId="0B94306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1.5.4 Registrants </w:t>
      </w:r>
      <w:proofErr w:type="gramStart"/>
      <w:r w:rsidRPr="06BE5452">
        <w:rPr>
          <w:rFonts w:ascii="Arial" w:eastAsia="Arial" w:hAnsi="Arial" w:cs="Arial"/>
          <w:color w:val="000000" w:themeColor="text1"/>
        </w:rPr>
        <w:t>at all times</w:t>
      </w:r>
      <w:proofErr w:type="gramEnd"/>
      <w:r w:rsidRPr="06BE5452">
        <w:rPr>
          <w:rFonts w:ascii="Arial" w:eastAsia="Arial" w:hAnsi="Arial" w:cs="Arial"/>
          <w:color w:val="000000" w:themeColor="text1"/>
        </w:rPr>
        <w:t xml:space="preserve"> refrain from conduct that, having regard to all the circumstances, would reasonably be regarded by registrants as disgraceful, dishonourable, unprofessional, or unbecoming a registrant.</w:t>
      </w:r>
    </w:p>
    <w:p w14:paraId="1300E1A3" w14:textId="4CA497A5"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37091BF5" w14:textId="47C2C926"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2F1CDA29" w14:textId="7F8D4C32" w:rsidR="3377C5ED" w:rsidRDefault="3377C5ED" w:rsidP="006131F3">
      <w:pPr>
        <w:pStyle w:val="ListParagraph"/>
        <w:numPr>
          <w:ilvl w:val="0"/>
          <w:numId w:val="16"/>
        </w:numPr>
        <w:rPr>
          <w:rFonts w:ascii="Arial" w:eastAsia="Arial" w:hAnsi="Arial" w:cs="Arial"/>
          <w:color w:val="000000" w:themeColor="text1"/>
        </w:rPr>
      </w:pPr>
      <w:r w:rsidRPr="06BE5452">
        <w:rPr>
          <w:rFonts w:ascii="Arial" w:eastAsia="Arial" w:hAnsi="Arial" w:cs="Arial"/>
          <w:color w:val="000000" w:themeColor="text1"/>
        </w:rPr>
        <w:t xml:space="preserve">practising the profession with integrity and </w:t>
      </w:r>
      <w:proofErr w:type="gramStart"/>
      <w:r w:rsidRPr="06BE5452">
        <w:rPr>
          <w:rFonts w:ascii="Arial" w:eastAsia="Arial" w:hAnsi="Arial" w:cs="Arial"/>
          <w:color w:val="000000" w:themeColor="text1"/>
        </w:rPr>
        <w:t>professionalism;</w:t>
      </w:r>
      <w:proofErr w:type="gramEnd"/>
    </w:p>
    <w:p w14:paraId="0FF1505C" w14:textId="46AF0E65" w:rsidR="3377C5ED" w:rsidRDefault="3377C5ED" w:rsidP="006131F3">
      <w:pPr>
        <w:pStyle w:val="ListParagraph"/>
        <w:numPr>
          <w:ilvl w:val="0"/>
          <w:numId w:val="16"/>
        </w:numPr>
        <w:rPr>
          <w:rFonts w:ascii="Arial" w:eastAsia="Arial" w:hAnsi="Arial" w:cs="Arial"/>
          <w:color w:val="000000" w:themeColor="text1"/>
        </w:rPr>
      </w:pPr>
      <w:r w:rsidRPr="06BE5452">
        <w:rPr>
          <w:rFonts w:ascii="Arial" w:eastAsia="Arial" w:hAnsi="Arial" w:cs="Arial"/>
          <w:color w:val="000000" w:themeColor="text1"/>
        </w:rPr>
        <w:t xml:space="preserve">considering the impact of their actions on the profession as a </w:t>
      </w:r>
      <w:proofErr w:type="gramStart"/>
      <w:r w:rsidRPr="06BE5452">
        <w:rPr>
          <w:rFonts w:ascii="Arial" w:eastAsia="Arial" w:hAnsi="Arial" w:cs="Arial"/>
          <w:color w:val="000000" w:themeColor="text1"/>
        </w:rPr>
        <w:t>whole;</w:t>
      </w:r>
      <w:proofErr w:type="gramEnd"/>
    </w:p>
    <w:p w14:paraId="3A6CB6CF" w14:textId="145E45D7" w:rsidR="3377C5ED" w:rsidRDefault="3377C5ED" w:rsidP="006131F3">
      <w:pPr>
        <w:pStyle w:val="ListParagraph"/>
        <w:numPr>
          <w:ilvl w:val="0"/>
          <w:numId w:val="16"/>
        </w:numPr>
        <w:rPr>
          <w:rFonts w:ascii="Arial" w:eastAsia="Arial" w:hAnsi="Arial" w:cs="Arial"/>
          <w:color w:val="000000" w:themeColor="text1"/>
        </w:rPr>
      </w:pPr>
      <w:r w:rsidRPr="06BE5452">
        <w:rPr>
          <w:rFonts w:ascii="Arial" w:eastAsia="Arial" w:hAnsi="Arial" w:cs="Arial"/>
          <w:color w:val="000000" w:themeColor="text1"/>
        </w:rPr>
        <w:t xml:space="preserve">assessing their actions from the perspective of a panel of professional </w:t>
      </w:r>
      <w:proofErr w:type="gramStart"/>
      <w:r w:rsidRPr="06BE5452">
        <w:rPr>
          <w:rFonts w:ascii="Arial" w:eastAsia="Arial" w:hAnsi="Arial" w:cs="Arial"/>
          <w:color w:val="000000" w:themeColor="text1"/>
        </w:rPr>
        <w:t>peers;</w:t>
      </w:r>
      <w:proofErr w:type="gramEnd"/>
    </w:p>
    <w:p w14:paraId="0B695AC0" w14:textId="3368801D" w:rsidR="3377C5ED" w:rsidRDefault="3377C5ED" w:rsidP="006131F3">
      <w:pPr>
        <w:pStyle w:val="ListParagraph"/>
        <w:numPr>
          <w:ilvl w:val="0"/>
          <w:numId w:val="16"/>
        </w:numPr>
        <w:rPr>
          <w:rFonts w:ascii="Arial" w:eastAsia="Arial" w:hAnsi="Arial" w:cs="Arial"/>
          <w:color w:val="000000" w:themeColor="text1"/>
        </w:rPr>
      </w:pPr>
      <w:r w:rsidRPr="06BE5452">
        <w:rPr>
          <w:rFonts w:ascii="Arial" w:eastAsia="Arial" w:hAnsi="Arial" w:cs="Arial"/>
          <w:color w:val="000000" w:themeColor="text1"/>
        </w:rPr>
        <w:t>consulting a clinical supervisor, case consultant or another registrant of the College if they find themselves in challenging circumstances.</w:t>
      </w:r>
    </w:p>
    <w:p w14:paraId="2C9666AD" w14:textId="7ED0980F"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Key Definitions</w:t>
      </w:r>
    </w:p>
    <w:p w14:paraId="30738AFF" w14:textId="238EF019" w:rsidR="3377C5ED" w:rsidRDefault="3377C5ED" w:rsidP="06BE5452">
      <w:pPr>
        <w:rPr>
          <w:rFonts w:ascii="Arial" w:eastAsia="Arial" w:hAnsi="Arial" w:cs="Arial"/>
          <w:color w:val="000000" w:themeColor="text1"/>
        </w:rPr>
      </w:pPr>
      <w:r w:rsidRPr="06BE5452">
        <w:rPr>
          <w:rFonts w:ascii="Arial" w:eastAsia="Arial" w:hAnsi="Arial" w:cs="Arial"/>
          <w:b/>
          <w:bCs/>
          <w:color w:val="000000" w:themeColor="text1"/>
        </w:rPr>
        <w:t>Incapacity:</w:t>
      </w:r>
      <w:r w:rsidRPr="06BE5452">
        <w:rPr>
          <w:rFonts w:ascii="Arial" w:eastAsia="Arial" w:hAnsi="Arial" w:cs="Arial"/>
          <w:color w:val="000000" w:themeColor="text1"/>
        </w:rPr>
        <w:t xml:space="preserve"> Occurs when a registrant is suffering from a physical or mental condition or disorder that makes it desirable in the interest of the public that the registrant’s certificate of registration be subject to terms, conditions or limitations, or that the registrant no longer be permitted to practise.</w:t>
      </w:r>
    </w:p>
    <w:p w14:paraId="6FFE2C11" w14:textId="30245883" w:rsidR="3377C5ED" w:rsidRDefault="3377C5ED" w:rsidP="06BE5452">
      <w:pPr>
        <w:rPr>
          <w:rFonts w:ascii="Arial" w:eastAsia="Arial" w:hAnsi="Arial" w:cs="Arial"/>
          <w:color w:val="000000" w:themeColor="text1"/>
        </w:rPr>
      </w:pPr>
      <w:r w:rsidRPr="06BE5452">
        <w:rPr>
          <w:rFonts w:ascii="Arial" w:eastAsia="Arial" w:hAnsi="Arial" w:cs="Arial"/>
          <w:b/>
          <w:bCs/>
          <w:color w:val="000000" w:themeColor="text1"/>
        </w:rPr>
        <w:t>Disgraceful, dishonourable, or unprofessional conduct:</w:t>
      </w:r>
      <w:r w:rsidRPr="06BE5452">
        <w:rPr>
          <w:rFonts w:ascii="Arial" w:eastAsia="Arial" w:hAnsi="Arial" w:cs="Arial"/>
          <w:b/>
          <w:bCs/>
          <w:i/>
          <w:iCs/>
          <w:color w:val="000000" w:themeColor="text1"/>
        </w:rPr>
        <w:t xml:space="preserve"> </w:t>
      </w:r>
      <w:r w:rsidRPr="06BE5452">
        <w:rPr>
          <w:rFonts w:ascii="Arial" w:eastAsia="Arial" w:hAnsi="Arial" w:cs="Arial"/>
          <w:color w:val="000000" w:themeColor="text1"/>
        </w:rPr>
        <w:t xml:space="preserve">Behaviour occurring </w:t>
      </w:r>
      <w:proofErr w:type="gramStart"/>
      <w:r w:rsidRPr="06BE5452">
        <w:rPr>
          <w:rFonts w:ascii="Arial" w:eastAsia="Arial" w:hAnsi="Arial" w:cs="Arial"/>
          <w:color w:val="000000" w:themeColor="text1"/>
        </w:rPr>
        <w:t>in the course of</w:t>
      </w:r>
      <w:proofErr w:type="gramEnd"/>
      <w:r w:rsidRPr="06BE5452">
        <w:rPr>
          <w:rFonts w:ascii="Arial" w:eastAsia="Arial" w:hAnsi="Arial" w:cs="Arial"/>
          <w:color w:val="000000" w:themeColor="text1"/>
        </w:rPr>
        <w:t xml:space="preserve"> practising the profession that goes beyond legitimate professional discretion, or errors in judgment, and constitutes misconduct as defined by the profession.</w:t>
      </w:r>
      <w:r w:rsidRPr="06BE5452">
        <w:rPr>
          <w:rFonts w:ascii="Arial" w:eastAsia="Arial" w:hAnsi="Arial" w:cs="Arial"/>
          <w:i/>
          <w:iCs/>
          <w:color w:val="000000" w:themeColor="text1"/>
        </w:rPr>
        <w:t xml:space="preserve"> </w:t>
      </w:r>
    </w:p>
    <w:p w14:paraId="13B5024F" w14:textId="1D99004E" w:rsidR="3377C5ED" w:rsidRDefault="3377C5ED" w:rsidP="06BE5452">
      <w:pPr>
        <w:rPr>
          <w:rFonts w:ascii="Arial" w:eastAsia="Arial" w:hAnsi="Arial" w:cs="Arial"/>
          <w:color w:val="000000" w:themeColor="text1"/>
        </w:rPr>
      </w:pPr>
      <w:r w:rsidRPr="06BE5452">
        <w:rPr>
          <w:rFonts w:ascii="Arial" w:eastAsia="Arial" w:hAnsi="Arial" w:cs="Arial"/>
          <w:b/>
          <w:bCs/>
          <w:color w:val="000000" w:themeColor="text1"/>
        </w:rPr>
        <w:t>Conduct unbecoming a registrant:</w:t>
      </w:r>
      <w:r w:rsidRPr="06BE5452">
        <w:rPr>
          <w:rFonts w:ascii="Arial" w:eastAsia="Arial" w:hAnsi="Arial" w:cs="Arial"/>
          <w:b/>
          <w:bCs/>
          <w:i/>
          <w:iCs/>
          <w:color w:val="000000" w:themeColor="text1"/>
        </w:rPr>
        <w:t xml:space="preserve"> </w:t>
      </w:r>
      <w:r w:rsidRPr="06BE5452">
        <w:rPr>
          <w:rFonts w:ascii="Arial" w:eastAsia="Arial" w:hAnsi="Arial" w:cs="Arial"/>
          <w:color w:val="000000" w:themeColor="text1"/>
        </w:rPr>
        <w:t>Behaviour outside the practice of psychotherapy that casts doubt about the registrant’s integrity or brings the profession into disrepute.</w:t>
      </w:r>
    </w:p>
    <w:p w14:paraId="296A17EA" w14:textId="0D55BC22"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Commentary</w:t>
      </w:r>
    </w:p>
    <w:p w14:paraId="594A75D3" w14:textId="7081B690" w:rsidR="3377C5ED" w:rsidRDefault="0074202D" w:rsidP="06BE5452">
      <w:pPr>
        <w:rPr>
          <w:rFonts w:ascii="Arial" w:eastAsia="Arial" w:hAnsi="Arial" w:cs="Arial"/>
          <w:color w:val="000000" w:themeColor="text1"/>
        </w:rPr>
      </w:pPr>
      <w:r>
        <w:rPr>
          <w:rFonts w:ascii="Arial" w:eastAsia="Arial" w:hAnsi="Arial" w:cs="Arial"/>
          <w:color w:val="000000" w:themeColor="text1"/>
        </w:rPr>
        <w:t>S</w:t>
      </w:r>
      <w:r w:rsidR="3377C5ED" w:rsidRPr="06BE5452">
        <w:rPr>
          <w:rFonts w:ascii="Arial" w:eastAsia="Arial" w:hAnsi="Arial" w:cs="Arial"/>
          <w:color w:val="000000" w:themeColor="text1"/>
        </w:rPr>
        <w:t xml:space="preserve">tandards pertaining to behaviour apply to both in-person and online conduct. </w:t>
      </w:r>
    </w:p>
    <w:p w14:paraId="2E1CB1B2" w14:textId="59C9182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Incapacity</w:t>
      </w:r>
    </w:p>
    <w:p w14:paraId="30EAD13B" w14:textId="1F51533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It is professional misconduct to practise the profession while the registrant knows or ought to know that their ability to do so is impaired by any condition, dysfunction, or substance. Registrants are responsible for monitoring their physical and mental health and expected to seek assistance when necessary. </w:t>
      </w:r>
    </w:p>
    <w:p w14:paraId="7BBA6E73" w14:textId="547ABF6A"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lastRenderedPageBreak/>
        <w:t xml:space="preserve">Conduct unbecoming a registrant </w:t>
      </w:r>
    </w:p>
    <w:p w14:paraId="4804E0A8" w14:textId="48C9D33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Registrants rely on one another to conduct themselves privately and in the community in a manner consistent with the values, beliefs, and standards to which they adhere professionally. The Professional Practice Standards are generally concerned with conduct in the course of professional practice. Actions outside the practice of psychotherapy may be regarded as unbecoming a registrant, reflecting poorly on the registrant’s integrity and the profession as a whole. Generally, this type of misconduct involves dishonesty (e.g. fraud) or a serious breach of trust (e.g. child abuse).</w:t>
      </w:r>
    </w:p>
    <w:p w14:paraId="2694C7CC" w14:textId="6F43942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Illegal conduct</w:t>
      </w:r>
    </w:p>
    <w:p w14:paraId="3ED0CA77" w14:textId="3F09AF7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Illegal behaviour may also be considered professional misconduct. Registrants may be held accountable by the College if they contravene any Canadian law if the purpose of the law is to protect or promote public health (broadly defined), or if the contravention is relevant to the registrant’s suitability to practise. The College has developed a </w:t>
      </w:r>
      <w:hyperlink r:id="rId34" w:history="1">
        <w:r w:rsidRPr="06BE5452">
          <w:rPr>
            <w:rStyle w:val="Hyperlink"/>
            <w:rFonts w:ascii="Arial" w:eastAsia="Arial" w:hAnsi="Arial" w:cs="Arial"/>
          </w:rPr>
          <w:t>policy</w:t>
        </w:r>
      </w:hyperlink>
      <w:r w:rsidRPr="06BE5452">
        <w:rPr>
          <w:rFonts w:ascii="Arial" w:eastAsia="Arial" w:hAnsi="Arial" w:cs="Arial"/>
          <w:color w:val="000000" w:themeColor="text1"/>
        </w:rPr>
        <w:t xml:space="preserve"> on what is considered relevant to a registrant’s suitability to practise. </w:t>
      </w:r>
    </w:p>
    <w:p w14:paraId="36365824" w14:textId="1509FE35" w:rsidR="3377C5ED" w:rsidRDefault="3377C5ED" w:rsidP="2A4A8047">
      <w:pPr>
        <w:rPr>
          <w:rFonts w:ascii="Arial" w:eastAsia="Arial" w:hAnsi="Arial" w:cs="Arial"/>
          <w:color w:val="000000" w:themeColor="text1"/>
        </w:rPr>
      </w:pPr>
      <w:r w:rsidRPr="2A4A8047">
        <w:rPr>
          <w:rFonts w:ascii="Arial" w:eastAsia="Arial" w:hAnsi="Arial" w:cs="Arial"/>
          <w:color w:val="000000" w:themeColor="text1"/>
        </w:rPr>
        <w:t>If registrants are uncertain about whether particular actions are appropriate for an RP, they should consult with colleagues or the College.</w:t>
      </w:r>
    </w:p>
    <w:p w14:paraId="28694D1A" w14:textId="4B0607EA" w:rsidR="6E28C7DE" w:rsidRDefault="6E28C7DE" w:rsidP="2A4A8047">
      <w:pPr>
        <w:rPr>
          <w:rFonts w:ascii="Arial" w:eastAsia="Arial" w:hAnsi="Arial" w:cs="Arial"/>
        </w:rPr>
      </w:pPr>
      <w:r w:rsidRPr="4137EEA9">
        <w:rPr>
          <w:rFonts w:ascii="Arial" w:eastAsia="Arial" w:hAnsi="Arial" w:cs="Arial"/>
        </w:rPr>
        <w:t>See also:</w:t>
      </w:r>
    </w:p>
    <w:p w14:paraId="2172EB2F" w14:textId="5A657677" w:rsidR="6E28C7DE" w:rsidRDefault="005848AF" w:rsidP="2A4A8047">
      <w:pPr>
        <w:rPr>
          <w:rFonts w:ascii="Arial" w:eastAsia="Arial" w:hAnsi="Arial" w:cs="Arial"/>
        </w:rPr>
      </w:pPr>
      <w:hyperlink r:id="rId35" w:history="1">
        <w:r w:rsidR="6E28C7DE" w:rsidRPr="2A4A8047">
          <w:rPr>
            <w:rStyle w:val="Hyperlink"/>
            <w:rFonts w:ascii="Open Sans" w:eastAsia="Open Sans" w:hAnsi="Open Sans" w:cs="Open Sans"/>
          </w:rPr>
          <w:t>Professional Misconduct Regulation</w:t>
        </w:r>
      </w:hyperlink>
      <w:r w:rsidR="6E28C7DE" w:rsidRPr="2A4A8047">
        <w:rPr>
          <w:rFonts w:ascii="Arial" w:eastAsia="Arial" w:hAnsi="Arial" w:cs="Arial"/>
        </w:rPr>
        <w:t>, provisions 41, 42, 43, 52, 53</w:t>
      </w:r>
    </w:p>
    <w:p w14:paraId="02C354C7" w14:textId="3B45A4BB" w:rsidR="6E28C7DE" w:rsidRDefault="6E28C7DE" w:rsidP="2A4A8047">
      <w:pPr>
        <w:rPr>
          <w:rFonts w:ascii="Arial" w:eastAsia="Arial" w:hAnsi="Arial" w:cs="Arial"/>
        </w:rPr>
      </w:pPr>
      <w:r w:rsidRPr="2A4A8047">
        <w:rPr>
          <w:rFonts w:ascii="Arial" w:eastAsia="Arial" w:hAnsi="Arial" w:cs="Arial"/>
        </w:rPr>
        <w:t xml:space="preserve">Note: College publications containing practice standards, guidelines or directives should be considered by all </w:t>
      </w:r>
      <w:r w:rsidR="00867029">
        <w:rPr>
          <w:rFonts w:ascii="Arial" w:eastAsia="Arial" w:hAnsi="Arial" w:cs="Arial"/>
        </w:rPr>
        <w:t>registrants</w:t>
      </w:r>
      <w:r w:rsidR="00867029" w:rsidRPr="2A4A8047">
        <w:rPr>
          <w:rFonts w:ascii="Arial" w:eastAsia="Arial" w:hAnsi="Arial" w:cs="Arial"/>
        </w:rPr>
        <w:t xml:space="preserve"> </w:t>
      </w:r>
      <w:r w:rsidRPr="2A4A8047">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2FAE7DD2" w14:textId="4A2880EB" w:rsidR="2A4A8047" w:rsidRDefault="2A4A8047" w:rsidP="2A4A8047">
      <w:pPr>
        <w:rPr>
          <w:rFonts w:ascii="Arial" w:eastAsia="Arial" w:hAnsi="Arial" w:cs="Arial"/>
          <w:color w:val="000000" w:themeColor="text1"/>
        </w:rPr>
      </w:pPr>
    </w:p>
    <w:p w14:paraId="5BEFB721" w14:textId="77777777" w:rsidR="00655554" w:rsidRDefault="00655554">
      <w:pPr>
        <w:rPr>
          <w:rFonts w:ascii="Arial" w:eastAsia="Arial" w:hAnsi="Arial" w:cs="Arial"/>
          <w:b/>
          <w:bCs/>
          <w:sz w:val="32"/>
          <w:szCs w:val="32"/>
        </w:rPr>
      </w:pPr>
      <w:bookmarkStart w:id="35" w:name="_Toc138770647"/>
      <w:r>
        <w:br w:type="page"/>
      </w:r>
    </w:p>
    <w:p w14:paraId="4377D806" w14:textId="658289DC" w:rsidR="3377C5ED" w:rsidRPr="007D054A" w:rsidRDefault="3377C5ED" w:rsidP="06BE5452">
      <w:pPr>
        <w:pStyle w:val="Heading21"/>
        <w:rPr>
          <w:b w:val="0"/>
          <w:bCs w:val="0"/>
          <w:color w:val="000000" w:themeColor="text1"/>
          <w:sz w:val="20"/>
          <w:szCs w:val="20"/>
        </w:rPr>
      </w:pPr>
      <w:r w:rsidRPr="007D054A">
        <w:rPr>
          <w:sz w:val="28"/>
          <w:szCs w:val="28"/>
        </w:rPr>
        <w:lastRenderedPageBreak/>
        <w:t>Standard 1.6: Conflict of Interest</w:t>
      </w:r>
      <w:bookmarkEnd w:id="35"/>
      <w:r w:rsidRPr="007D054A">
        <w:rPr>
          <w:sz w:val="28"/>
          <w:szCs w:val="28"/>
        </w:rPr>
        <w:t xml:space="preserve"> </w:t>
      </w:r>
    </w:p>
    <w:p w14:paraId="740D63BE" w14:textId="77777777" w:rsidR="00982B88" w:rsidRDefault="00982B88" w:rsidP="007D054A">
      <w:pPr>
        <w:spacing w:after="0"/>
        <w:rPr>
          <w:rFonts w:ascii="Arial" w:eastAsia="Arial" w:hAnsi="Arial" w:cs="Arial"/>
          <w:i/>
          <w:iCs/>
          <w:color w:val="000000" w:themeColor="text1"/>
        </w:rPr>
      </w:pPr>
    </w:p>
    <w:p w14:paraId="378D16E8" w14:textId="7369119F" w:rsidR="3377C5ED" w:rsidRDefault="00655554" w:rsidP="06BE5452">
      <w:pPr>
        <w:rPr>
          <w:rFonts w:ascii="Arial" w:eastAsia="Arial" w:hAnsi="Arial" w:cs="Arial"/>
          <w:color w:val="000000" w:themeColor="text1"/>
        </w:rPr>
      </w:pPr>
      <w:r>
        <w:rPr>
          <w:rFonts w:ascii="Arial" w:eastAsia="Arial" w:hAnsi="Arial" w:cs="Arial"/>
          <w:i/>
          <w:iCs/>
          <w:color w:val="000000" w:themeColor="text1"/>
        </w:rPr>
        <w:t>The Standard</w:t>
      </w:r>
    </w:p>
    <w:p w14:paraId="630BA7C2" w14:textId="38B8D6C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1.6.1 Registrants assess the potential for conflicts of interest with each client on an ongoing basis.</w:t>
      </w:r>
    </w:p>
    <w:p w14:paraId="65C6928A" w14:textId="0CB4CAE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1.6.2 When a conflict of interest arises, registrants use clinical and ethical judgment to determine whether it would be appropriate to continue care. </w:t>
      </w:r>
    </w:p>
    <w:p w14:paraId="7DBC9866" w14:textId="06DD521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1.6.3 When a conflict of interest arises, registrants make reasonable efforts to disclose the conflict to the client(s) involved, unless doing so would result in breaching the confidentiality of or causing harm to any client. </w:t>
      </w:r>
    </w:p>
    <w:p w14:paraId="5D05D2AB" w14:textId="3394FE2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1.6.4 When a conflict of interest arises and it is appropriate to continue care, registrants manage and mitigate the conflict in a manner that best protects the client’s interests. </w:t>
      </w:r>
    </w:p>
    <w:p w14:paraId="13D85F3F" w14:textId="44A70FF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1.6.5 Registrants avoid acting while in a conflict of interest that could be detrimental to client care.</w:t>
      </w:r>
    </w:p>
    <w:p w14:paraId="530449BB" w14:textId="353B3CDC"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1.6.6 Registrants discontinuing services due to a conflict of interest shall provide effective referrals.</w:t>
      </w:r>
    </w:p>
    <w:p w14:paraId="1C1857AC" w14:textId="5A848609" w:rsidR="06BE5452" w:rsidRDefault="06BE5452" w:rsidP="06BE5452">
      <w:pPr>
        <w:spacing w:after="0" w:line="240" w:lineRule="auto"/>
        <w:rPr>
          <w:rFonts w:ascii="Arial" w:eastAsia="Arial" w:hAnsi="Arial" w:cs="Arial"/>
          <w:color w:val="000000" w:themeColor="text1"/>
        </w:rPr>
      </w:pPr>
    </w:p>
    <w:p w14:paraId="29ED19EB" w14:textId="41F49506" w:rsidR="3377C5ED" w:rsidRDefault="3377C5ED" w:rsidP="06BE5452">
      <w:pPr>
        <w:spacing w:after="120" w:line="420" w:lineRule="atLeast"/>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489D37CC" w14:textId="2477F850"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0F6A81B6" w14:textId="3186CCCE" w:rsidR="3377C5ED" w:rsidRDefault="3377C5ED" w:rsidP="006131F3">
      <w:pPr>
        <w:pStyle w:val="ListParagraph"/>
        <w:numPr>
          <w:ilvl w:val="0"/>
          <w:numId w:val="15"/>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Being aware of, and avoiding, situations that may place the registrant in a conflict of interest.</w:t>
      </w:r>
    </w:p>
    <w:p w14:paraId="13D53A47" w14:textId="51F135A2" w:rsidR="3377C5ED" w:rsidRDefault="3377C5ED" w:rsidP="006131F3">
      <w:pPr>
        <w:pStyle w:val="ListParagraph"/>
        <w:numPr>
          <w:ilvl w:val="0"/>
          <w:numId w:val="15"/>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Carefully managing conflicts of interest by appropriately disclosing the conflict and ensuring that suitable safeguards are established and documented.</w:t>
      </w:r>
    </w:p>
    <w:p w14:paraId="5DF14711" w14:textId="56859C7B" w:rsidR="3377C5ED" w:rsidRDefault="3377C5ED" w:rsidP="006131F3">
      <w:pPr>
        <w:pStyle w:val="ListParagraph"/>
        <w:numPr>
          <w:ilvl w:val="0"/>
          <w:numId w:val="15"/>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Considering both mitigating and aggravating factors when assessing the severity of a conflict of interest.</w:t>
      </w:r>
    </w:p>
    <w:p w14:paraId="4FA47A3C" w14:textId="71ABCD8E" w:rsidR="3377C5ED" w:rsidRDefault="3377C5ED" w:rsidP="006131F3">
      <w:pPr>
        <w:pStyle w:val="ListParagraph"/>
        <w:numPr>
          <w:ilvl w:val="0"/>
          <w:numId w:val="15"/>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Seeking advice from clinical supervisors, peers, legal counsel, or the College, when in doubt.</w:t>
      </w:r>
    </w:p>
    <w:p w14:paraId="12DD918E" w14:textId="295D49DE" w:rsidR="06BE5452" w:rsidRDefault="06BE5452" w:rsidP="06BE5452">
      <w:pPr>
        <w:rPr>
          <w:rFonts w:ascii="Arial" w:eastAsia="Arial" w:hAnsi="Arial" w:cs="Arial"/>
          <w:color w:val="000000" w:themeColor="text1"/>
        </w:rPr>
      </w:pPr>
    </w:p>
    <w:p w14:paraId="78083313" w14:textId="71839074"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t>Key Definitions</w:t>
      </w:r>
    </w:p>
    <w:p w14:paraId="73DD1979" w14:textId="0990AB0B" w:rsidR="3377C5ED" w:rsidRDefault="3377C5ED" w:rsidP="06BE5452">
      <w:pPr>
        <w:rPr>
          <w:rFonts w:ascii="Arial" w:eastAsia="Arial" w:hAnsi="Arial" w:cs="Arial"/>
          <w:color w:val="000000" w:themeColor="text1"/>
        </w:rPr>
      </w:pPr>
      <w:r w:rsidRPr="06BE5452">
        <w:rPr>
          <w:rFonts w:ascii="Arial" w:eastAsia="Arial" w:hAnsi="Arial" w:cs="Arial"/>
          <w:b/>
          <w:bCs/>
          <w:color w:val="000000" w:themeColor="text1"/>
        </w:rPr>
        <w:t>Conflict of Interest:</w:t>
      </w:r>
      <w:r w:rsidRPr="06BE5452">
        <w:rPr>
          <w:rFonts w:ascii="Arial" w:eastAsia="Arial" w:hAnsi="Arial" w:cs="Arial"/>
          <w:color w:val="000000" w:themeColor="text1"/>
        </w:rPr>
        <w:t xml:space="preserve"> A situation that could interfere with a registrant’s ability to exercise appropriate professional judgment. A conflict of interest may be actual, potential, or perceived. The standard for judging a conflict of interest is to ask what a reasonable person, aware of the situation, would conclude. It is unnecessary to prove that the registrant’s judgment is </w:t>
      </w:r>
      <w:proofErr w:type="gramStart"/>
      <w:r w:rsidRPr="06BE5452">
        <w:rPr>
          <w:rFonts w:ascii="Arial" w:eastAsia="Arial" w:hAnsi="Arial" w:cs="Arial"/>
          <w:color w:val="000000" w:themeColor="text1"/>
        </w:rPr>
        <w:t>actually compromised</w:t>
      </w:r>
      <w:proofErr w:type="gramEnd"/>
      <w:r w:rsidRPr="06BE5452">
        <w:rPr>
          <w:rFonts w:ascii="Arial" w:eastAsia="Arial" w:hAnsi="Arial" w:cs="Arial"/>
          <w:color w:val="000000" w:themeColor="text1"/>
        </w:rPr>
        <w:t>.</w:t>
      </w:r>
    </w:p>
    <w:p w14:paraId="71F913A1" w14:textId="5263C61C" w:rsidR="3377C5ED" w:rsidRDefault="3377C5ED" w:rsidP="06BE5452">
      <w:pPr>
        <w:rPr>
          <w:rFonts w:ascii="Arial" w:eastAsia="Arial" w:hAnsi="Arial" w:cs="Arial"/>
          <w:color w:val="000000" w:themeColor="text1"/>
        </w:rPr>
      </w:pPr>
      <w:r w:rsidRPr="06BE5452">
        <w:rPr>
          <w:rFonts w:ascii="Arial" w:eastAsia="Arial" w:hAnsi="Arial" w:cs="Arial"/>
          <w:b/>
          <w:bCs/>
          <w:color w:val="000000" w:themeColor="text1"/>
        </w:rPr>
        <w:t>Small community:</w:t>
      </w:r>
      <w:r w:rsidRPr="06BE5452">
        <w:rPr>
          <w:rFonts w:ascii="Arial" w:eastAsia="Arial" w:hAnsi="Arial" w:cs="Arial"/>
          <w:color w:val="000000" w:themeColor="text1"/>
        </w:rPr>
        <w:t xml:space="preserve"> A small community is one in which it is impractical or impossible not to have a dual relationship with a client. Communities may be geographic, academic, professional, social, spiritual, cultural, or bound by any other unifying experience or characteristic including disability, sexuality or identity.</w:t>
      </w:r>
    </w:p>
    <w:p w14:paraId="77001D91" w14:textId="3DBEE1E8" w:rsidR="3377C5ED" w:rsidRDefault="3377C5ED" w:rsidP="06BE5452">
      <w:pPr>
        <w:rPr>
          <w:rFonts w:ascii="Arial" w:eastAsia="Arial" w:hAnsi="Arial" w:cs="Arial"/>
          <w:color w:val="000000" w:themeColor="text1"/>
        </w:rPr>
      </w:pPr>
      <w:r w:rsidRPr="06BE5452">
        <w:rPr>
          <w:rFonts w:ascii="Arial" w:eastAsia="Arial" w:hAnsi="Arial" w:cs="Arial"/>
          <w:i/>
          <w:iCs/>
          <w:color w:val="000000" w:themeColor="text1"/>
        </w:rPr>
        <w:lastRenderedPageBreak/>
        <w:t>Commentary</w:t>
      </w:r>
    </w:p>
    <w:p w14:paraId="2AECBFFA" w14:textId="64C20B5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Recognizing and preventing conflicts of interest</w:t>
      </w:r>
    </w:p>
    <w:p w14:paraId="3878ECD2" w14:textId="6174B47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RPs must be alert to any circumstance where a conflict of interest may develop or may be perceived by others and respond by taking appropriate action. Most conflicts of interest are preventable if the situation is avoided at the outset.</w:t>
      </w:r>
    </w:p>
    <w:p w14:paraId="0AF1BE6E" w14:textId="2A63DE48"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Managing conflicts of interest</w:t>
      </w:r>
    </w:p>
    <w:p w14:paraId="0CAB9066" w14:textId="582F1CDA"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Not all conflicts of interest are of equal concern. Some situations may be very serious and must be avoided entirely. There are other situations where a conflict of interest may develop, but is unavoidable, or not in the best interest of the client to avoid. These situations must be managed carefully.</w:t>
      </w:r>
    </w:p>
    <w:p w14:paraId="77F8713D" w14:textId="41FDD7A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An example of the latter could include working in a small or isolated community where a registrant may be the only person who can provide psychotherapy services to </w:t>
      </w:r>
      <w:proofErr w:type="gramStart"/>
      <w:r w:rsidRPr="06BE5452">
        <w:rPr>
          <w:rFonts w:ascii="Arial" w:eastAsia="Arial" w:hAnsi="Arial" w:cs="Arial"/>
          <w:color w:val="000000" w:themeColor="text1"/>
        </w:rPr>
        <w:t>local residents</w:t>
      </w:r>
      <w:proofErr w:type="gramEnd"/>
      <w:r w:rsidRPr="06BE5452">
        <w:rPr>
          <w:rFonts w:ascii="Arial" w:eastAsia="Arial" w:hAnsi="Arial" w:cs="Arial"/>
          <w:color w:val="000000" w:themeColor="text1"/>
        </w:rPr>
        <w:t xml:space="preserve">. As a result, the registrant may provide psychotherapy to someone who is also their mechanic, hair stylist, lawyer, doctor, etc. </w:t>
      </w:r>
    </w:p>
    <w:p w14:paraId="1EF94E44" w14:textId="5D2B27F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The following are some examples of situations that place a registrant in a conflict of interest, and potential mitigation techniques:</w:t>
      </w:r>
    </w:p>
    <w:p w14:paraId="0C560481" w14:textId="6E6B808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Accepting a benefit for referring a client to any other person.</w:t>
      </w:r>
      <w:r>
        <w:br/>
      </w:r>
      <w:r w:rsidRPr="06BE5452">
        <w:rPr>
          <w:rFonts w:ascii="Arial" w:eastAsia="Arial" w:hAnsi="Arial" w:cs="Arial"/>
          <w:color w:val="000000" w:themeColor="text1"/>
        </w:rPr>
        <w:t xml:space="preserve">A benefit is any advantage or gain, whether direct or indirect, and </w:t>
      </w:r>
      <w:proofErr w:type="gramStart"/>
      <w:r w:rsidRPr="06BE5452">
        <w:rPr>
          <w:rFonts w:ascii="Arial" w:eastAsia="Arial" w:hAnsi="Arial" w:cs="Arial"/>
          <w:color w:val="000000" w:themeColor="text1"/>
        </w:rPr>
        <w:t>whether or not</w:t>
      </w:r>
      <w:proofErr w:type="gramEnd"/>
      <w:r w:rsidRPr="06BE5452">
        <w:rPr>
          <w:rFonts w:ascii="Arial" w:eastAsia="Arial" w:hAnsi="Arial" w:cs="Arial"/>
          <w:color w:val="000000" w:themeColor="text1"/>
        </w:rPr>
        <w:t xml:space="preserve"> it is monetary in nature. A conflict may exist even if the benefit is not to the registrant directly, but to a related person or related corporation. A related person is someone connected with the registrant by blood, marriage, common-law, or adoption. A related corporation is a corporation that the registrant or a related person wholly or substantially owns. A </w:t>
      </w:r>
      <w:proofErr w:type="gramStart"/>
      <w:r w:rsidRPr="06BE5452">
        <w:rPr>
          <w:rFonts w:ascii="Arial" w:eastAsia="Arial" w:hAnsi="Arial" w:cs="Arial"/>
          <w:color w:val="000000" w:themeColor="text1"/>
        </w:rPr>
        <w:t>registrant  refers</w:t>
      </w:r>
      <w:proofErr w:type="gramEnd"/>
      <w:r w:rsidRPr="06BE5452">
        <w:rPr>
          <w:rFonts w:ascii="Arial" w:eastAsia="Arial" w:hAnsi="Arial" w:cs="Arial"/>
          <w:color w:val="000000" w:themeColor="text1"/>
        </w:rPr>
        <w:t xml:space="preserve"> a client to another service provider only if the client requires or requests the service. The registrant shall choose the place of referral solely </w:t>
      </w:r>
      <w:proofErr w:type="gramStart"/>
      <w:r w:rsidRPr="06BE5452">
        <w:rPr>
          <w:rFonts w:ascii="Arial" w:eastAsia="Arial" w:hAnsi="Arial" w:cs="Arial"/>
          <w:color w:val="000000" w:themeColor="text1"/>
        </w:rPr>
        <w:t>on the basis of</w:t>
      </w:r>
      <w:proofErr w:type="gramEnd"/>
      <w:r w:rsidRPr="06BE5452">
        <w:rPr>
          <w:rFonts w:ascii="Arial" w:eastAsia="Arial" w:hAnsi="Arial" w:cs="Arial"/>
          <w:color w:val="000000" w:themeColor="text1"/>
        </w:rPr>
        <w:t xml:space="preserve"> merit and benefit to the client, and not because the registrant hopes to receive a benefit as a result of that referral.</w:t>
      </w:r>
    </w:p>
    <w:p w14:paraId="352A6904" w14:textId="55EC74F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Additionally, accepting commission fees or otherwise </w:t>
      </w:r>
      <w:proofErr w:type="gramStart"/>
      <w:r w:rsidRPr="06BE5452">
        <w:rPr>
          <w:rFonts w:ascii="Arial" w:eastAsia="Arial" w:hAnsi="Arial" w:cs="Arial"/>
          <w:color w:val="000000" w:themeColor="text1"/>
        </w:rPr>
        <w:t>benefitting</w:t>
      </w:r>
      <w:proofErr w:type="gramEnd"/>
      <w:r w:rsidRPr="06BE5452">
        <w:rPr>
          <w:rFonts w:ascii="Arial" w:eastAsia="Arial" w:hAnsi="Arial" w:cs="Arial"/>
          <w:color w:val="000000" w:themeColor="text1"/>
        </w:rPr>
        <w:t xml:space="preserve"> materially from providing referrals to other professionals is prohibited under Standard 1.9.4. </w:t>
      </w:r>
    </w:p>
    <w:p w14:paraId="6D8922F0" w14:textId="10A5054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Offering a benefit for receiving a referral.</w:t>
      </w:r>
      <w:r>
        <w:br/>
      </w:r>
      <w:r w:rsidRPr="06BE5452">
        <w:rPr>
          <w:rFonts w:ascii="Arial" w:eastAsia="Arial" w:hAnsi="Arial" w:cs="Arial"/>
          <w:color w:val="000000" w:themeColor="text1"/>
        </w:rPr>
        <w:t>This situation is the inverse of the previous one. Referral recommendations must be made solely for the benefit of the client. Referrals for the benefit of the registrant can promote unnecessary services.</w:t>
      </w:r>
    </w:p>
    <w:p w14:paraId="4EEE1C31" w14:textId="0D574AF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Offering a benefit to a client where the registrant’s services are being paid for by a third party.</w:t>
      </w:r>
      <w:r>
        <w:br/>
      </w:r>
      <w:r w:rsidRPr="06BE5452">
        <w:rPr>
          <w:rFonts w:ascii="Arial" w:eastAsia="Arial" w:hAnsi="Arial" w:cs="Arial"/>
          <w:color w:val="000000" w:themeColor="text1"/>
        </w:rPr>
        <w:t xml:space="preserve">Where a third party pays for the service (e.g., an insurance company), it is inappropriate to give the client expensive gifts to encourage them to continue therapy. Inducing a client to come in for a service paid for by a third party through gift-giving promotes unnecessary treatment and could involve fraud. The giving of a small, health-promoting product is acceptable (e.g., a </w:t>
      </w:r>
      <w:proofErr w:type="gramStart"/>
      <w:r w:rsidRPr="06BE5452">
        <w:rPr>
          <w:rFonts w:ascii="Arial" w:eastAsia="Arial" w:hAnsi="Arial" w:cs="Arial"/>
          <w:color w:val="000000" w:themeColor="text1"/>
        </w:rPr>
        <w:t>free stress</w:t>
      </w:r>
      <w:proofErr w:type="gramEnd"/>
      <w:r w:rsidRPr="06BE5452">
        <w:rPr>
          <w:rFonts w:ascii="Arial" w:eastAsia="Arial" w:hAnsi="Arial" w:cs="Arial"/>
          <w:color w:val="000000" w:themeColor="text1"/>
        </w:rPr>
        <w:t xml:space="preserve"> ball).</w:t>
      </w:r>
    </w:p>
    <w:p w14:paraId="7846EAF0" w14:textId="051C43CB"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lastRenderedPageBreak/>
        <w:t>Accepting materials or equipment.</w:t>
      </w:r>
      <w:r>
        <w:br/>
      </w:r>
      <w:r w:rsidRPr="06BE5452">
        <w:rPr>
          <w:rFonts w:ascii="Arial" w:eastAsia="Arial" w:hAnsi="Arial" w:cs="Arial"/>
          <w:color w:val="000000" w:themeColor="text1"/>
        </w:rPr>
        <w:t>A registrant shall not accept a benefit in the form of materials or equipment in return for using or recommending a supplier’s product or service. The registrant’s choice of product or service shall be based solely on quality for the client. This does not preclude acceptance of nominal gifts (e.g., a small number of free sample stress balls).</w:t>
      </w:r>
    </w:p>
    <w:p w14:paraId="2C6050C0" w14:textId="00AC771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Using premises or equipment without reasonable payment.</w:t>
      </w:r>
      <w:r>
        <w:br/>
      </w:r>
      <w:r w:rsidRPr="06BE5452">
        <w:rPr>
          <w:rFonts w:ascii="Arial" w:eastAsia="Arial" w:hAnsi="Arial" w:cs="Arial"/>
          <w:color w:val="000000" w:themeColor="text1"/>
        </w:rPr>
        <w:t xml:space="preserve">This example is given to prevent registrants from placing themselves in a conflict of interest with a landlord or supplier (e.g., obtaining the use of a free or low-cost office from someone who could benefit from a registrant’s recommendations to clients). Registrants pay for all premises and equipment at a </w:t>
      </w:r>
      <w:proofErr w:type="gramStart"/>
      <w:r w:rsidRPr="06BE5452">
        <w:rPr>
          <w:rFonts w:ascii="Arial" w:eastAsia="Arial" w:hAnsi="Arial" w:cs="Arial"/>
          <w:color w:val="000000" w:themeColor="text1"/>
        </w:rPr>
        <w:t>reasonable,</w:t>
      </w:r>
      <w:proofErr w:type="gramEnd"/>
      <w:r w:rsidRPr="06BE5452">
        <w:rPr>
          <w:rFonts w:ascii="Arial" w:eastAsia="Arial" w:hAnsi="Arial" w:cs="Arial"/>
          <w:color w:val="000000" w:themeColor="text1"/>
        </w:rPr>
        <w:t xml:space="preserve"> market rate. Otherwise, there is at least an appearance that the registrant will </w:t>
      </w:r>
      <w:proofErr w:type="spellStart"/>
      <w:r w:rsidRPr="06BE5452">
        <w:rPr>
          <w:rFonts w:ascii="Arial" w:eastAsia="Arial" w:hAnsi="Arial" w:cs="Arial"/>
          <w:color w:val="000000" w:themeColor="text1"/>
        </w:rPr>
        <w:t>favour</w:t>
      </w:r>
      <w:proofErr w:type="spellEnd"/>
      <w:r w:rsidRPr="06BE5452">
        <w:rPr>
          <w:rFonts w:ascii="Arial" w:eastAsia="Arial" w:hAnsi="Arial" w:cs="Arial"/>
          <w:color w:val="000000" w:themeColor="text1"/>
        </w:rPr>
        <w:t xml:space="preserve"> the landlord or supplier in the registrant’s recommendations.</w:t>
      </w:r>
    </w:p>
    <w:p w14:paraId="4E41B929" w14:textId="79EA1F8A"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Entering into an agreement or arrangement that interferes with the registrant’s ability to properly exercise their professional judgment.</w:t>
      </w:r>
      <w:r>
        <w:br/>
      </w:r>
      <w:r w:rsidRPr="06BE5452">
        <w:rPr>
          <w:rFonts w:ascii="Arial" w:eastAsia="Arial" w:hAnsi="Arial" w:cs="Arial"/>
          <w:color w:val="000000" w:themeColor="text1"/>
        </w:rPr>
        <w:t>A registrant may not enter into an agreement or arrangement, or coerce another registrant into an agreement or arrangement, which prevents the registrant from placing the needs of clients first. For example, an agreement that a registrant will provide a certain treatment to all clients is improper because decisions must be based on an assessment of each client’s individual needs. Avoiding this type of conflict reassures the public that, despite any contractual obligations, the registrant will always place the needs of clients first. Registrants may describe this rule when negotiating agreements with other parties.</w:t>
      </w:r>
    </w:p>
    <w:p w14:paraId="171082C0" w14:textId="677AB3E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Engaging in any form of revenue sharing except in specific circumstances as set out below.</w:t>
      </w:r>
      <w:r>
        <w:br/>
      </w:r>
      <w:r w:rsidRPr="06BE5452">
        <w:rPr>
          <w:rFonts w:ascii="Arial" w:eastAsia="Arial" w:hAnsi="Arial" w:cs="Arial"/>
          <w:color w:val="000000" w:themeColor="text1"/>
        </w:rPr>
        <w:t xml:space="preserve">In some practice arrangements, a registrant might not receive the entire fee paid by the client or a third party for providing professional services but may share it with others within the organization or practice. To avoid a conflict of interest, registrants may share revenue only with one or more of the following: </w:t>
      </w:r>
      <w:proofErr w:type="spellStart"/>
      <w:r w:rsidRPr="06BE5452">
        <w:rPr>
          <w:rFonts w:ascii="Arial" w:eastAsia="Arial" w:hAnsi="Arial" w:cs="Arial"/>
          <w:color w:val="000000" w:themeColor="text1"/>
        </w:rPr>
        <w:t>i</w:t>
      </w:r>
      <w:proofErr w:type="spellEnd"/>
      <w:r w:rsidRPr="06BE5452">
        <w:rPr>
          <w:rFonts w:ascii="Arial" w:eastAsia="Arial" w:hAnsi="Arial" w:cs="Arial"/>
          <w:color w:val="000000" w:themeColor="text1"/>
        </w:rPr>
        <w:t xml:space="preserve">. another registrant of the College; ii. a member of another regulated health profession; iii. a health professional corporation; iv. </w:t>
      </w:r>
      <w:r w:rsidR="003A4279" w:rsidRPr="06BE5452">
        <w:rPr>
          <w:rFonts w:ascii="Arial" w:eastAsia="Arial" w:hAnsi="Arial" w:cs="Arial"/>
          <w:color w:val="000000" w:themeColor="text1"/>
        </w:rPr>
        <w:t>A</w:t>
      </w:r>
      <w:r w:rsidRPr="06BE5452">
        <w:rPr>
          <w:rFonts w:ascii="Arial" w:eastAsia="Arial" w:hAnsi="Arial" w:cs="Arial"/>
          <w:color w:val="000000" w:themeColor="text1"/>
        </w:rPr>
        <w:t xml:space="preserve"> social worker or social service worker or a professional corporation for a social worker or a social service worker; or v. any other person if there is a written contract with the person stating that the registrant will have control over, and be responsible for, their own professional decisions, and for maintaining professional standards.</w:t>
      </w:r>
    </w:p>
    <w:p w14:paraId="2051B87A" w14:textId="73D3560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t>Selling a product to a client or recommending a product that is sold in any premises associated with the registrant, without first advising the client that they may purchase the product elsewhere without affecting the client-practitioner relationship.</w:t>
      </w:r>
      <w:r>
        <w:br/>
      </w:r>
      <w:r w:rsidRPr="06BE5452">
        <w:rPr>
          <w:rFonts w:ascii="Arial" w:eastAsia="Arial" w:hAnsi="Arial" w:cs="Arial"/>
          <w:color w:val="000000" w:themeColor="text1"/>
        </w:rPr>
        <w:t xml:space="preserve">A registrant may not pressure the client into purchasing products from the registrant’s practice or the registrant’s landlord. Avoiding this type of conduct assures the public that any sale or recommendation made by the registrant is in the client’s interest only. It also gives the client the opportunity to obtain products elsewhere, perhaps at a lower price or </w:t>
      </w:r>
      <w:proofErr w:type="gramStart"/>
      <w:r w:rsidRPr="06BE5452">
        <w:rPr>
          <w:rFonts w:ascii="Arial" w:eastAsia="Arial" w:hAnsi="Arial" w:cs="Arial"/>
          <w:color w:val="000000" w:themeColor="text1"/>
        </w:rPr>
        <w:t>at</w:t>
      </w:r>
      <w:proofErr w:type="gramEnd"/>
      <w:r w:rsidRPr="06BE5452">
        <w:rPr>
          <w:rFonts w:ascii="Arial" w:eastAsia="Arial" w:hAnsi="Arial" w:cs="Arial"/>
          <w:color w:val="000000" w:themeColor="text1"/>
        </w:rPr>
        <w:t xml:space="preserve"> a more convenient location. If recommending a product to a client that is sold in any premises associated with the registrant, the registrant also issues a written description of the product. In addition, the registrant advises the client that they may purchase the product elsewhere without affecting the client-practitioner relationship.</w:t>
      </w:r>
    </w:p>
    <w:p w14:paraId="31A967FC" w14:textId="77777777" w:rsidR="003A4279" w:rsidRDefault="003A4279" w:rsidP="06BE5452">
      <w:pPr>
        <w:rPr>
          <w:rFonts w:ascii="Arial" w:eastAsia="Arial" w:hAnsi="Arial" w:cs="Arial"/>
          <w:color w:val="000000" w:themeColor="text1"/>
          <w:u w:val="single"/>
        </w:rPr>
      </w:pPr>
    </w:p>
    <w:p w14:paraId="4C50435F" w14:textId="2882815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u w:val="single"/>
        </w:rPr>
        <w:lastRenderedPageBreak/>
        <w:t xml:space="preserve">Treating individuals who know </w:t>
      </w:r>
      <w:proofErr w:type="gramStart"/>
      <w:r w:rsidRPr="06BE5452">
        <w:rPr>
          <w:rFonts w:ascii="Arial" w:eastAsia="Arial" w:hAnsi="Arial" w:cs="Arial"/>
          <w:color w:val="000000" w:themeColor="text1"/>
          <w:u w:val="single"/>
        </w:rPr>
        <w:t>each other</w:t>
      </w:r>
      <w:proofErr w:type="gramEnd"/>
    </w:p>
    <w:p w14:paraId="19121C0C" w14:textId="267ACF2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Registrants often receive referrals </w:t>
      </w:r>
      <w:proofErr w:type="gramStart"/>
      <w:r w:rsidRPr="06BE5452">
        <w:rPr>
          <w:rFonts w:ascii="Arial" w:eastAsia="Arial" w:hAnsi="Arial" w:cs="Arial"/>
          <w:color w:val="000000" w:themeColor="text1"/>
        </w:rPr>
        <w:t>of</w:t>
      </w:r>
      <w:proofErr w:type="gramEnd"/>
      <w:r w:rsidRPr="06BE5452">
        <w:rPr>
          <w:rFonts w:ascii="Arial" w:eastAsia="Arial" w:hAnsi="Arial" w:cs="Arial"/>
          <w:color w:val="000000" w:themeColor="text1"/>
        </w:rPr>
        <w:t xml:space="preserve"> new clients from current or past clients. It is often acceptable to treat clients who know each other. However, when one of those clients discusses the other in therapy, the RP may not be able to promote the interests of all clients equally. This amounts to a conflict of interest. Treating clients who know each other could also increase the likelihood of a breach of confidentiality, as an RP may inadvertently disclose – either verbally or through body language – what another client has told them.</w:t>
      </w:r>
    </w:p>
    <w:p w14:paraId="74B77C47" w14:textId="16D14249" w:rsidR="3377C5ED" w:rsidRDefault="3377C5ED" w:rsidP="06BE5452">
      <w:pPr>
        <w:rPr>
          <w:rFonts w:ascii="Arial" w:eastAsia="Arial" w:hAnsi="Arial" w:cs="Arial"/>
          <w:color w:val="000000" w:themeColor="text1"/>
        </w:rPr>
      </w:pPr>
      <w:proofErr w:type="gramStart"/>
      <w:r w:rsidRPr="06BE5452">
        <w:rPr>
          <w:rFonts w:ascii="Arial" w:eastAsia="Arial" w:hAnsi="Arial" w:cs="Arial"/>
          <w:color w:val="000000" w:themeColor="text1"/>
        </w:rPr>
        <w:t>Generally speaking, it</w:t>
      </w:r>
      <w:proofErr w:type="gramEnd"/>
      <w:r w:rsidRPr="06BE5452">
        <w:rPr>
          <w:rFonts w:ascii="Arial" w:eastAsia="Arial" w:hAnsi="Arial" w:cs="Arial"/>
          <w:color w:val="000000" w:themeColor="text1"/>
        </w:rPr>
        <w:t xml:space="preserve"> is best to exercise caution when separately</w:t>
      </w:r>
      <w:r w:rsidRPr="06BE5452">
        <w:rPr>
          <w:rFonts w:ascii="Arial" w:eastAsia="Arial" w:hAnsi="Arial" w:cs="Arial"/>
          <w:color w:val="000000" w:themeColor="text1"/>
          <w:vertAlign w:val="superscript"/>
        </w:rPr>
        <w:t>1</w:t>
      </w:r>
      <w:r w:rsidRPr="06BE5452">
        <w:rPr>
          <w:rFonts w:ascii="Arial" w:eastAsia="Arial" w:hAnsi="Arial" w:cs="Arial"/>
          <w:color w:val="000000" w:themeColor="text1"/>
        </w:rPr>
        <w:t xml:space="preserve"> treating individuals who know each other, and to avoid treating individuals who are in conflict with one another.</w:t>
      </w:r>
    </w:p>
    <w:p w14:paraId="56689C0C" w14:textId="31DE91FC"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When deciding whether it is possible to continue the therapeutic relationship with one client who knows another, an RP must consider several factors. These include but are not limited to:</w:t>
      </w:r>
    </w:p>
    <w:p w14:paraId="1EA74EFF" w14:textId="224B0B28" w:rsidR="3377C5ED" w:rsidRDefault="3377C5ED" w:rsidP="006131F3">
      <w:pPr>
        <w:pStyle w:val="ListParagraph"/>
        <w:numPr>
          <w:ilvl w:val="0"/>
          <w:numId w:val="14"/>
        </w:numPr>
        <w:rPr>
          <w:rFonts w:ascii="Arial" w:eastAsia="Arial" w:hAnsi="Arial" w:cs="Arial"/>
          <w:color w:val="000000" w:themeColor="text1"/>
        </w:rPr>
      </w:pPr>
      <w:r w:rsidRPr="06BE5452">
        <w:rPr>
          <w:rFonts w:ascii="Arial" w:eastAsia="Arial" w:hAnsi="Arial" w:cs="Arial"/>
          <w:color w:val="000000" w:themeColor="text1"/>
        </w:rPr>
        <w:t xml:space="preserve">The ability for the RP to remain </w:t>
      </w:r>
      <w:proofErr w:type="gramStart"/>
      <w:r w:rsidRPr="06BE5452">
        <w:rPr>
          <w:rFonts w:ascii="Arial" w:eastAsia="Arial" w:hAnsi="Arial" w:cs="Arial"/>
          <w:color w:val="000000" w:themeColor="text1"/>
        </w:rPr>
        <w:t>objective</w:t>
      </w:r>
      <w:proofErr w:type="gramEnd"/>
    </w:p>
    <w:p w14:paraId="608FA6CB" w14:textId="559ED500" w:rsidR="3377C5ED" w:rsidRDefault="3377C5ED" w:rsidP="006131F3">
      <w:pPr>
        <w:pStyle w:val="ListParagraph"/>
        <w:numPr>
          <w:ilvl w:val="0"/>
          <w:numId w:val="14"/>
        </w:numPr>
        <w:rPr>
          <w:rFonts w:ascii="Arial" w:eastAsia="Arial" w:hAnsi="Arial" w:cs="Arial"/>
          <w:color w:val="000000" w:themeColor="text1"/>
        </w:rPr>
      </w:pPr>
      <w:r w:rsidRPr="06BE5452">
        <w:rPr>
          <w:rFonts w:ascii="Arial" w:eastAsia="Arial" w:hAnsi="Arial" w:cs="Arial"/>
          <w:color w:val="000000" w:themeColor="text1"/>
        </w:rPr>
        <w:t xml:space="preserve">The ability for the RP to uphold client </w:t>
      </w:r>
      <w:proofErr w:type="gramStart"/>
      <w:r w:rsidRPr="06BE5452">
        <w:rPr>
          <w:rFonts w:ascii="Arial" w:eastAsia="Arial" w:hAnsi="Arial" w:cs="Arial"/>
          <w:color w:val="000000" w:themeColor="text1"/>
        </w:rPr>
        <w:t>confidentiality</w:t>
      </w:r>
      <w:proofErr w:type="gramEnd"/>
      <w:r w:rsidRPr="06BE5452">
        <w:rPr>
          <w:rFonts w:ascii="Arial" w:eastAsia="Arial" w:hAnsi="Arial" w:cs="Arial"/>
          <w:color w:val="000000" w:themeColor="text1"/>
        </w:rPr>
        <w:t xml:space="preserve"> </w:t>
      </w:r>
    </w:p>
    <w:p w14:paraId="1081D977" w14:textId="7F53419B" w:rsidR="3377C5ED" w:rsidRDefault="3377C5ED" w:rsidP="006131F3">
      <w:pPr>
        <w:pStyle w:val="ListParagraph"/>
        <w:numPr>
          <w:ilvl w:val="0"/>
          <w:numId w:val="14"/>
        </w:numPr>
        <w:rPr>
          <w:rFonts w:ascii="Arial" w:eastAsia="Arial" w:hAnsi="Arial" w:cs="Arial"/>
          <w:color w:val="000000" w:themeColor="text1"/>
        </w:rPr>
      </w:pPr>
      <w:r w:rsidRPr="06BE5452">
        <w:rPr>
          <w:rFonts w:ascii="Arial" w:eastAsia="Arial" w:hAnsi="Arial" w:cs="Arial"/>
          <w:color w:val="000000" w:themeColor="text1"/>
        </w:rPr>
        <w:t xml:space="preserve">Whether any mitigating efforts – like limiting topics of conversation in therapy – would be fair to the clients in </w:t>
      </w:r>
      <w:proofErr w:type="gramStart"/>
      <w:r w:rsidRPr="06BE5452">
        <w:rPr>
          <w:rFonts w:ascii="Arial" w:eastAsia="Arial" w:hAnsi="Arial" w:cs="Arial"/>
          <w:color w:val="000000" w:themeColor="text1"/>
        </w:rPr>
        <w:t>question</w:t>
      </w:r>
      <w:proofErr w:type="gramEnd"/>
    </w:p>
    <w:p w14:paraId="20F0A2ED" w14:textId="3B3A106E" w:rsidR="3377C5ED" w:rsidRDefault="3377C5ED" w:rsidP="006131F3">
      <w:pPr>
        <w:pStyle w:val="ListParagraph"/>
        <w:numPr>
          <w:ilvl w:val="0"/>
          <w:numId w:val="14"/>
        </w:numPr>
        <w:rPr>
          <w:rFonts w:ascii="Arial" w:eastAsia="Arial" w:hAnsi="Arial" w:cs="Arial"/>
          <w:color w:val="000000" w:themeColor="text1"/>
        </w:rPr>
      </w:pPr>
      <w:r w:rsidRPr="06BE5452">
        <w:rPr>
          <w:rFonts w:ascii="Arial" w:eastAsia="Arial" w:hAnsi="Arial" w:cs="Arial"/>
          <w:color w:val="000000" w:themeColor="text1"/>
        </w:rPr>
        <w:t>Whether the RP thinks they can successfully redirect a conversation that approaches the conflict of interest</w:t>
      </w:r>
    </w:p>
    <w:p w14:paraId="646BB847" w14:textId="39A7534D" w:rsidR="3377C5ED" w:rsidRDefault="3377C5ED" w:rsidP="006131F3">
      <w:pPr>
        <w:pStyle w:val="ListParagraph"/>
        <w:numPr>
          <w:ilvl w:val="0"/>
          <w:numId w:val="14"/>
        </w:numPr>
        <w:rPr>
          <w:rFonts w:ascii="Arial" w:eastAsia="Arial" w:hAnsi="Arial" w:cs="Arial"/>
          <w:color w:val="000000" w:themeColor="text1"/>
        </w:rPr>
      </w:pPr>
      <w:r w:rsidRPr="06BE5452">
        <w:rPr>
          <w:rFonts w:ascii="Arial" w:eastAsia="Arial" w:hAnsi="Arial" w:cs="Arial"/>
          <w:color w:val="000000" w:themeColor="text1"/>
        </w:rPr>
        <w:t xml:space="preserve">The availability of comparable services </w:t>
      </w:r>
    </w:p>
    <w:p w14:paraId="18135ECC" w14:textId="69F5E24C" w:rsidR="3377C5ED" w:rsidRDefault="3377C5ED" w:rsidP="006131F3">
      <w:pPr>
        <w:pStyle w:val="ListParagraph"/>
        <w:numPr>
          <w:ilvl w:val="0"/>
          <w:numId w:val="14"/>
        </w:numPr>
        <w:rPr>
          <w:rFonts w:ascii="Arial" w:eastAsia="Arial" w:hAnsi="Arial" w:cs="Arial"/>
          <w:color w:val="000000" w:themeColor="text1"/>
        </w:rPr>
      </w:pPr>
      <w:r w:rsidRPr="06BE5452">
        <w:rPr>
          <w:rFonts w:ascii="Arial" w:eastAsia="Arial" w:hAnsi="Arial" w:cs="Arial"/>
          <w:color w:val="000000" w:themeColor="text1"/>
        </w:rPr>
        <w:t xml:space="preserve">The stability of the client in question  </w:t>
      </w:r>
    </w:p>
    <w:p w14:paraId="7C0E182E" w14:textId="2979E675"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Practitioners in small communities are at an increased risk of encountering a conflict of interest. As a result, RPs in small communities should </w:t>
      </w:r>
      <w:proofErr w:type="gramStart"/>
      <w:r w:rsidRPr="06BE5452">
        <w:rPr>
          <w:rFonts w:ascii="Arial" w:eastAsia="Arial" w:hAnsi="Arial" w:cs="Arial"/>
          <w:color w:val="000000" w:themeColor="text1"/>
        </w:rPr>
        <w:t>make an effort</w:t>
      </w:r>
      <w:proofErr w:type="gramEnd"/>
      <w:r w:rsidRPr="06BE5452">
        <w:rPr>
          <w:rFonts w:ascii="Arial" w:eastAsia="Arial" w:hAnsi="Arial" w:cs="Arial"/>
          <w:color w:val="000000" w:themeColor="text1"/>
        </w:rPr>
        <w:t xml:space="preserve"> to mitigate potential conflicts of interest before they arise. </w:t>
      </w:r>
    </w:p>
    <w:p w14:paraId="6E8AF0F1" w14:textId="22D477F2"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For example, an RP could integrate a discussion of conflict of interest into an intake session, noting an increased likelihood for a potential conflict of interest and the procedure to manage any conflicts that arise. </w:t>
      </w:r>
    </w:p>
    <w:p w14:paraId="437404F3" w14:textId="033C413C" w:rsidR="3377C5ED" w:rsidRDefault="3377C5ED" w:rsidP="06BE5452">
      <w:r w:rsidRPr="2A4A8047">
        <w:rPr>
          <w:rFonts w:ascii="Arial" w:eastAsia="Arial" w:hAnsi="Arial" w:cs="Arial"/>
          <w:color w:val="000000" w:themeColor="text1"/>
        </w:rPr>
        <w:t>Additionally, RPs operating in small communities where a conflict of interest occurs must be aware of how power dynamics may transfer from the clinical space or otherwise influence social relationships and actively seek to mitigate such effects.</w:t>
      </w:r>
    </w:p>
    <w:p w14:paraId="289E466D" w14:textId="2FC22169" w:rsidR="19823EB7" w:rsidRDefault="19823EB7" w:rsidP="2A4A8047">
      <w:pPr>
        <w:pStyle w:val="Heading4"/>
        <w:rPr>
          <w:rFonts w:ascii="Arial" w:eastAsia="Arial" w:hAnsi="Arial" w:cs="Arial"/>
          <w:b w:val="0"/>
          <w:sz w:val="22"/>
          <w:szCs w:val="22"/>
        </w:rPr>
      </w:pPr>
      <w:r w:rsidRPr="4137EEA9">
        <w:rPr>
          <w:rFonts w:ascii="Arial" w:eastAsia="Arial" w:hAnsi="Arial" w:cs="Arial"/>
          <w:b w:val="0"/>
          <w:sz w:val="22"/>
          <w:szCs w:val="22"/>
        </w:rPr>
        <w:t>See also:</w:t>
      </w:r>
    </w:p>
    <w:p w14:paraId="73C7AE92" w14:textId="7F1B0BA3" w:rsidR="19823EB7" w:rsidRDefault="005848AF" w:rsidP="2A4A8047">
      <w:pPr>
        <w:rPr>
          <w:rFonts w:ascii="Arial" w:eastAsia="Arial" w:hAnsi="Arial" w:cs="Arial"/>
        </w:rPr>
      </w:pPr>
      <w:hyperlink r:id="rId36">
        <w:r w:rsidR="19823EB7" w:rsidRPr="4137EEA9">
          <w:rPr>
            <w:rStyle w:val="Hyperlink"/>
            <w:rFonts w:ascii="Arial" w:eastAsia="Arial" w:hAnsi="Arial" w:cs="Arial"/>
          </w:rPr>
          <w:t>Standard 1.7 Dual or Multiple Relationships</w:t>
        </w:r>
        <w:r w:rsidR="00190712">
          <w:br/>
        </w:r>
      </w:hyperlink>
      <w:hyperlink r:id="rId37">
        <w:r w:rsidR="19823EB7" w:rsidRPr="4137EEA9">
          <w:rPr>
            <w:rStyle w:val="Hyperlink"/>
            <w:rFonts w:ascii="Arial" w:eastAsia="Arial" w:hAnsi="Arial" w:cs="Arial"/>
          </w:rPr>
          <w:t>Standard 1.8 Undue Influence and Abuse</w:t>
        </w:r>
        <w:r w:rsidR="00190712">
          <w:br/>
        </w:r>
      </w:hyperlink>
      <w:hyperlink r:id="rId38">
        <w:r w:rsidR="19823EB7" w:rsidRPr="4137EEA9">
          <w:rPr>
            <w:rStyle w:val="Hyperlink"/>
            <w:rFonts w:ascii="Arial" w:eastAsia="Arial" w:hAnsi="Arial" w:cs="Arial"/>
          </w:rPr>
          <w:t>Standard 1.9 Referral</w:t>
        </w:r>
        <w:r w:rsidR="00190712">
          <w:br/>
        </w:r>
      </w:hyperlink>
      <w:hyperlink r:id="rId39">
        <w:r w:rsidR="19823EB7" w:rsidRPr="4137EEA9">
          <w:rPr>
            <w:rStyle w:val="Hyperlink"/>
            <w:rFonts w:ascii="Arial" w:eastAsia="Arial" w:hAnsi="Arial" w:cs="Arial"/>
          </w:rPr>
          <w:t>Professional Misconduct Regulation</w:t>
        </w:r>
      </w:hyperlink>
      <w:r w:rsidR="19823EB7" w:rsidRPr="4137EEA9">
        <w:rPr>
          <w:rFonts w:ascii="Arial" w:eastAsia="Arial" w:hAnsi="Arial" w:cs="Arial"/>
        </w:rPr>
        <w:t>, provision 16</w:t>
      </w:r>
    </w:p>
    <w:p w14:paraId="71094681" w14:textId="4B9A5A6F" w:rsidR="003A4279" w:rsidRDefault="19823EB7">
      <w:pPr>
        <w:rPr>
          <w:rFonts w:ascii="Arial" w:eastAsia="Arial" w:hAnsi="Arial" w:cs="Arial"/>
        </w:rPr>
      </w:pPr>
      <w:r w:rsidRPr="2A4A8047">
        <w:rPr>
          <w:rFonts w:ascii="Arial" w:eastAsia="Arial" w:hAnsi="Arial" w:cs="Arial"/>
        </w:rPr>
        <w:t xml:space="preserve">Note: College publications containing practice standards, guidelines or directives should be considered by all </w:t>
      </w:r>
      <w:r w:rsidR="003A4279">
        <w:rPr>
          <w:rFonts w:ascii="Arial" w:eastAsia="Arial" w:hAnsi="Arial" w:cs="Arial"/>
        </w:rPr>
        <w:t>registrants</w:t>
      </w:r>
      <w:r w:rsidR="003A4279" w:rsidRPr="2A4A8047">
        <w:rPr>
          <w:rFonts w:ascii="Arial" w:eastAsia="Arial" w:hAnsi="Arial" w:cs="Arial"/>
        </w:rPr>
        <w:t xml:space="preserve"> </w:t>
      </w:r>
      <w:r w:rsidRPr="2A4A8047">
        <w:rPr>
          <w:rFonts w:ascii="Arial" w:eastAsia="Arial" w:hAnsi="Arial" w:cs="Arial"/>
        </w:rPr>
        <w:t xml:space="preserve">in the care of their clients and in the practice of the profession. College publications are developed in consultation with the profession and describe current professional expectations. It is important to note that these College publications may be used by </w:t>
      </w:r>
      <w:r w:rsidRPr="2A4A8047">
        <w:rPr>
          <w:rFonts w:ascii="Arial" w:eastAsia="Arial" w:hAnsi="Arial" w:cs="Arial"/>
        </w:rPr>
        <w:lastRenderedPageBreak/>
        <w:t>the College or other bodies in determining whether appropriate standards of practice and professional responsibilities have been maintained.</w:t>
      </w:r>
      <w:r w:rsidR="003A4279">
        <w:rPr>
          <w:rFonts w:ascii="Arial" w:eastAsia="Arial" w:hAnsi="Arial" w:cs="Arial"/>
        </w:rPr>
        <w:br w:type="page"/>
      </w:r>
    </w:p>
    <w:p w14:paraId="520D895C" w14:textId="4D9D5740" w:rsidR="005D3199" w:rsidRPr="007D054A" w:rsidRDefault="005D3199" w:rsidP="06BE5452">
      <w:pPr>
        <w:pStyle w:val="Heading21"/>
        <w:rPr>
          <w:sz w:val="28"/>
          <w:szCs w:val="28"/>
        </w:rPr>
      </w:pPr>
      <w:bookmarkStart w:id="36" w:name="_Toc138770648"/>
      <w:r w:rsidRPr="007D054A">
        <w:rPr>
          <w:sz w:val="28"/>
          <w:szCs w:val="28"/>
        </w:rPr>
        <w:lastRenderedPageBreak/>
        <w:t>Standard 1.7: Dual Relationship</w:t>
      </w:r>
      <w:r w:rsidR="00ED2705" w:rsidRPr="007D054A">
        <w:rPr>
          <w:sz w:val="28"/>
          <w:szCs w:val="28"/>
        </w:rPr>
        <w:t>s</w:t>
      </w:r>
      <w:bookmarkEnd w:id="36"/>
    </w:p>
    <w:p w14:paraId="6AF895ED" w14:textId="77777777" w:rsidR="00982B88" w:rsidRDefault="00982B88" w:rsidP="007D054A">
      <w:pPr>
        <w:spacing w:after="0"/>
        <w:rPr>
          <w:rFonts w:ascii="Arial" w:eastAsia="Arial" w:hAnsi="Arial" w:cs="Arial"/>
          <w:i/>
          <w:color w:val="000000" w:themeColor="text1"/>
        </w:rPr>
      </w:pPr>
    </w:p>
    <w:p w14:paraId="46F9C9A2" w14:textId="37B4D61C" w:rsidR="14F32436" w:rsidRDefault="003A4279" w:rsidP="4137EEA9">
      <w:pPr>
        <w:rPr>
          <w:rFonts w:ascii="Arial" w:eastAsia="Arial" w:hAnsi="Arial" w:cs="Arial"/>
          <w:color w:val="000000" w:themeColor="text1"/>
        </w:rPr>
      </w:pPr>
      <w:r>
        <w:rPr>
          <w:rFonts w:ascii="Arial" w:eastAsia="Arial" w:hAnsi="Arial" w:cs="Arial"/>
          <w:i/>
          <w:color w:val="000000" w:themeColor="text1"/>
        </w:rPr>
        <w:t>The Standard</w:t>
      </w:r>
    </w:p>
    <w:p w14:paraId="74BBD7AC" w14:textId="5D4E007F"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1.7.1 Registrants avoid dual relationships with current clients, except in extenuating circumstances, such as practising in a small community.</w:t>
      </w:r>
    </w:p>
    <w:p w14:paraId="2DE51A85" w14:textId="71554F76" w:rsidR="250CF24E" w:rsidRDefault="250CF24E" w:rsidP="250CF24E">
      <w:pPr>
        <w:spacing w:after="0" w:line="240" w:lineRule="auto"/>
        <w:rPr>
          <w:rFonts w:ascii="Arial" w:eastAsia="Arial" w:hAnsi="Arial" w:cs="Arial"/>
          <w:color w:val="000000" w:themeColor="text1"/>
        </w:rPr>
      </w:pPr>
    </w:p>
    <w:p w14:paraId="01F3414B" w14:textId="47DE8D8B"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1.7.2 Registrants should avoid dual relationships with former clients.</w:t>
      </w:r>
    </w:p>
    <w:p w14:paraId="764D2795" w14:textId="1783F294" w:rsidR="250CF24E" w:rsidRDefault="250CF24E" w:rsidP="250CF24E">
      <w:pPr>
        <w:spacing w:after="0" w:line="240" w:lineRule="auto"/>
        <w:rPr>
          <w:rFonts w:ascii="Arial" w:eastAsia="Arial" w:hAnsi="Arial" w:cs="Arial"/>
          <w:color w:val="000000" w:themeColor="text1"/>
        </w:rPr>
      </w:pPr>
    </w:p>
    <w:p w14:paraId="6090A60F" w14:textId="2FF7795A"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1.7.3 Registrants apply and document the use of ethical and clinical judgment before engaging in dual relationships with current or former clients.</w:t>
      </w:r>
    </w:p>
    <w:p w14:paraId="0E43E320" w14:textId="6B84FA8F" w:rsidR="250CF24E" w:rsidRDefault="250CF24E" w:rsidP="250CF24E">
      <w:pPr>
        <w:spacing w:after="0" w:line="240" w:lineRule="auto"/>
        <w:rPr>
          <w:rFonts w:ascii="Arial" w:eastAsia="Arial" w:hAnsi="Arial" w:cs="Arial"/>
          <w:color w:val="000000" w:themeColor="text1"/>
        </w:rPr>
      </w:pPr>
    </w:p>
    <w:p w14:paraId="63178E3B" w14:textId="3AB96B79"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1.7.4 Registrants maintain professional boundaries, both online and in person.</w:t>
      </w:r>
    </w:p>
    <w:p w14:paraId="20AE2935" w14:textId="4D7C6460" w:rsidR="250CF24E" w:rsidRDefault="250CF24E" w:rsidP="250CF24E">
      <w:pPr>
        <w:spacing w:after="0" w:line="240" w:lineRule="auto"/>
        <w:rPr>
          <w:rFonts w:ascii="Arial" w:eastAsia="Arial" w:hAnsi="Arial" w:cs="Arial"/>
          <w:color w:val="000000" w:themeColor="text1"/>
        </w:rPr>
      </w:pPr>
    </w:p>
    <w:p w14:paraId="7543D1C7" w14:textId="06455902" w:rsidR="14F32436" w:rsidRDefault="14F32436" w:rsidP="250CF24E">
      <w:pPr>
        <w:spacing w:after="120" w:line="480" w:lineRule="atLeast"/>
        <w:rPr>
          <w:rFonts w:ascii="Arial" w:eastAsia="Arial" w:hAnsi="Arial" w:cs="Arial"/>
          <w:color w:val="000000" w:themeColor="text1"/>
        </w:rPr>
      </w:pPr>
      <w:r w:rsidRPr="4137EEA9">
        <w:rPr>
          <w:rFonts w:ascii="Arial" w:eastAsia="Arial" w:hAnsi="Arial" w:cs="Arial"/>
          <w:i/>
          <w:color w:val="000000" w:themeColor="text1"/>
        </w:rPr>
        <w:t>Demonstrating the Standard</w:t>
      </w:r>
    </w:p>
    <w:p w14:paraId="305D5DC4" w14:textId="077C419D"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A registrant demonstrates meeting the standard, for example, by:</w:t>
      </w:r>
    </w:p>
    <w:p w14:paraId="4DC7C138" w14:textId="34C08EE5" w:rsidR="14F32436" w:rsidRDefault="14F32436" w:rsidP="006131F3">
      <w:pPr>
        <w:pStyle w:val="ListParagraph"/>
        <w:numPr>
          <w:ilvl w:val="0"/>
          <w:numId w:val="66"/>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Setting clear boundaries at the beginning of all therapeutic and professional relationships and documenting relevant discussions.</w:t>
      </w:r>
    </w:p>
    <w:p w14:paraId="5564E68F" w14:textId="3A30DADD" w:rsidR="14F32436" w:rsidRDefault="14F32436" w:rsidP="006131F3">
      <w:pPr>
        <w:pStyle w:val="ListParagraph"/>
        <w:numPr>
          <w:ilvl w:val="0"/>
          <w:numId w:val="66"/>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 xml:space="preserve">Avoiding </w:t>
      </w:r>
      <w:proofErr w:type="spellStart"/>
      <w:r w:rsidRPr="4137EEA9">
        <w:rPr>
          <w:rFonts w:ascii="Arial" w:eastAsia="Arial" w:hAnsi="Arial" w:cs="Arial"/>
          <w:color w:val="000000" w:themeColor="text1"/>
        </w:rPr>
        <w:t>behaviours</w:t>
      </w:r>
      <w:proofErr w:type="spellEnd"/>
      <w:r w:rsidRPr="4137EEA9">
        <w:rPr>
          <w:rFonts w:ascii="Arial" w:eastAsia="Arial" w:hAnsi="Arial" w:cs="Arial"/>
          <w:color w:val="000000" w:themeColor="text1"/>
        </w:rPr>
        <w:t xml:space="preserve"> that may lead to the creation of dual relationships (e.g., non-therapeutic self-disclosure, gift giving, meeting outside the clinical setting).</w:t>
      </w:r>
    </w:p>
    <w:p w14:paraId="6A8F9163" w14:textId="09BE6115" w:rsidR="14F32436" w:rsidRDefault="14F32436" w:rsidP="006131F3">
      <w:pPr>
        <w:pStyle w:val="ListParagraph"/>
        <w:numPr>
          <w:ilvl w:val="0"/>
          <w:numId w:val="66"/>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When it is impractical or impossible to avoid the creation of a dual relationship, discussing, implementing, and documenting appropriate safeguards.</w:t>
      </w:r>
    </w:p>
    <w:p w14:paraId="2017E9F8" w14:textId="0FE81CC5" w:rsidR="14F32436" w:rsidRDefault="14F32436" w:rsidP="006131F3">
      <w:pPr>
        <w:pStyle w:val="ListParagraph"/>
        <w:numPr>
          <w:ilvl w:val="0"/>
          <w:numId w:val="66"/>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Keeping their personal profiles on social media private and using only their professional social media platforms for activities relating to psychotherapy.</w:t>
      </w:r>
    </w:p>
    <w:p w14:paraId="2B221EDF" w14:textId="0E92E8B5" w:rsidR="14F32436" w:rsidRDefault="14F32436" w:rsidP="006131F3">
      <w:pPr>
        <w:pStyle w:val="ListParagraph"/>
        <w:numPr>
          <w:ilvl w:val="0"/>
          <w:numId w:val="66"/>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Developing a policy around social media use and communicating boundaries around use of technology with clients at the outset of therapy.</w:t>
      </w:r>
    </w:p>
    <w:p w14:paraId="2A214019" w14:textId="7EA66C55" w:rsidR="14F32436" w:rsidRDefault="14F32436" w:rsidP="006131F3">
      <w:pPr>
        <w:pStyle w:val="ListParagraph"/>
        <w:numPr>
          <w:ilvl w:val="0"/>
          <w:numId w:val="66"/>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Avoiding personal online relationships with clients, as well as with clients’ family members and intimate partners.</w:t>
      </w:r>
    </w:p>
    <w:p w14:paraId="2EB1305E" w14:textId="29A4D2F8" w:rsidR="250CF24E" w:rsidRDefault="250CF24E" w:rsidP="250CF24E">
      <w:pPr>
        <w:spacing w:after="0" w:line="240" w:lineRule="auto"/>
        <w:ind w:left="1170"/>
        <w:rPr>
          <w:rFonts w:ascii="Arial" w:eastAsia="Arial" w:hAnsi="Arial" w:cs="Arial"/>
          <w:color w:val="000000" w:themeColor="text1"/>
        </w:rPr>
      </w:pPr>
    </w:p>
    <w:p w14:paraId="1180662D" w14:textId="7838A904" w:rsidR="14F32436" w:rsidRDefault="14F32436" w:rsidP="250CF24E">
      <w:pPr>
        <w:rPr>
          <w:rFonts w:ascii="Arial" w:eastAsia="Arial" w:hAnsi="Arial" w:cs="Arial"/>
          <w:color w:val="000000" w:themeColor="text1"/>
        </w:rPr>
      </w:pPr>
      <w:r w:rsidRPr="4137EEA9">
        <w:rPr>
          <w:rFonts w:ascii="Arial" w:eastAsia="Arial" w:hAnsi="Arial" w:cs="Arial"/>
          <w:i/>
          <w:color w:val="000000" w:themeColor="text1"/>
        </w:rPr>
        <w:t>Key Definitions</w:t>
      </w:r>
    </w:p>
    <w:p w14:paraId="05B41EAF" w14:textId="4C25D932"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b/>
          <w:color w:val="000000" w:themeColor="text1"/>
        </w:rPr>
        <w:t>Dual relationship:</w:t>
      </w:r>
      <w:r w:rsidRPr="4137EEA9">
        <w:rPr>
          <w:rFonts w:ascii="Arial" w:eastAsia="Arial" w:hAnsi="Arial" w:cs="Arial"/>
          <w:color w:val="000000" w:themeColor="text1"/>
        </w:rPr>
        <w:t xml:space="preserve"> An additional role between a registrant and their psychotherapy client. Additional roles include personal, social (e.g., overlapping events, intersecting social spaces, crossover in support services or groups), financial,</w:t>
      </w:r>
      <w:r w:rsidRPr="4137EEA9">
        <w:rPr>
          <w:rFonts w:ascii="Arial" w:eastAsia="Arial" w:hAnsi="Arial" w:cs="Arial"/>
          <w:color w:val="000000" w:themeColor="text1"/>
          <w:vertAlign w:val="superscript"/>
        </w:rPr>
        <w:t>1</w:t>
      </w:r>
      <w:r w:rsidRPr="4137EEA9">
        <w:rPr>
          <w:rFonts w:ascii="Arial" w:eastAsia="Arial" w:hAnsi="Arial" w:cs="Arial"/>
          <w:color w:val="000000" w:themeColor="text1"/>
        </w:rPr>
        <w:t xml:space="preserve"> or a separate professional role (e.g., realtor, parenting coordinator, mediator, massage therapist). Dual relationships could be chance meetings (as may occur if an RP and client access the same services) or more in-depth.</w:t>
      </w:r>
    </w:p>
    <w:p w14:paraId="3A22273E" w14:textId="51AE77DD" w:rsidR="250CF24E" w:rsidRDefault="250CF24E" w:rsidP="250CF24E">
      <w:pPr>
        <w:spacing w:after="0" w:line="240" w:lineRule="auto"/>
        <w:rPr>
          <w:rFonts w:ascii="Arial" w:eastAsia="Arial" w:hAnsi="Arial" w:cs="Arial"/>
          <w:color w:val="000000" w:themeColor="text1"/>
        </w:rPr>
      </w:pPr>
    </w:p>
    <w:p w14:paraId="6BABF19D" w14:textId="4828742C"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b/>
          <w:color w:val="000000" w:themeColor="text1"/>
        </w:rPr>
        <w:t xml:space="preserve">Clinical setting: </w:t>
      </w:r>
      <w:r w:rsidRPr="4137EEA9">
        <w:rPr>
          <w:rFonts w:ascii="Arial" w:eastAsia="Arial" w:hAnsi="Arial" w:cs="Arial"/>
          <w:color w:val="000000" w:themeColor="text1"/>
        </w:rPr>
        <w:t>Traditionally, this has meant an office; however, many practitioners practise virtually from home, or see clients in other spaces (for example for walking therapy) with appropriate boundaries in place.</w:t>
      </w:r>
    </w:p>
    <w:p w14:paraId="5806091F" w14:textId="19FF553A" w:rsidR="250CF24E" w:rsidRDefault="250CF24E" w:rsidP="250CF24E">
      <w:pPr>
        <w:spacing w:after="0" w:line="240" w:lineRule="auto"/>
        <w:rPr>
          <w:rFonts w:ascii="Arial" w:eastAsia="Arial" w:hAnsi="Arial" w:cs="Arial"/>
          <w:color w:val="000000" w:themeColor="text1"/>
        </w:rPr>
      </w:pPr>
    </w:p>
    <w:p w14:paraId="7861417C" w14:textId="5616DDA8"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b/>
          <w:color w:val="000000" w:themeColor="text1"/>
        </w:rPr>
        <w:t xml:space="preserve">Small community: </w:t>
      </w:r>
      <w:r w:rsidRPr="4137EEA9">
        <w:rPr>
          <w:rFonts w:ascii="Arial" w:eastAsia="Arial" w:hAnsi="Arial" w:cs="Arial"/>
          <w:color w:val="000000" w:themeColor="text1"/>
        </w:rPr>
        <w:t>A small community is one in which it is impractical or impossible not to have a dual relationship with a client. Communities may be geographic, academic, professional, social, spiritual, cultural, or bound by any other unifying experience or characteristic including disability or identity.</w:t>
      </w:r>
    </w:p>
    <w:p w14:paraId="4C1BFDD9" w14:textId="040E355A"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 xml:space="preserve"> </w:t>
      </w:r>
    </w:p>
    <w:p w14:paraId="3C0D5E98" w14:textId="1F112A04"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i/>
          <w:color w:val="000000" w:themeColor="text1"/>
        </w:rPr>
        <w:t>Commentary</w:t>
      </w:r>
    </w:p>
    <w:p w14:paraId="30A9D8F7" w14:textId="32043B4C"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lastRenderedPageBreak/>
        <w:t>Dual relationships can confuse both the registrant and the client. For example, the therapist or client may not know which relationship is happening at a particular time. If the registrant’s additional role carries authority over the client (e.g., as an employer), the client may feel the need to acquiesce to the registrant. Dual relationships may also affect the registrant’s professional judgment (e.g., the registrant might say things to a client who is also a friend that they would not otherwise say to a client). Due to the power imbalance between therapist and client, these risks exist even when the client requests or agrees with the dual relationship.</w:t>
      </w:r>
    </w:p>
    <w:p w14:paraId="1D6D6CC8" w14:textId="4B37E511" w:rsidR="250CF24E" w:rsidRDefault="250CF24E" w:rsidP="250CF24E">
      <w:pPr>
        <w:spacing w:after="0" w:line="240" w:lineRule="auto"/>
        <w:rPr>
          <w:rFonts w:ascii="Arial" w:eastAsia="Arial" w:hAnsi="Arial" w:cs="Arial"/>
          <w:color w:val="000000" w:themeColor="text1"/>
        </w:rPr>
      </w:pPr>
    </w:p>
    <w:p w14:paraId="0A82A094" w14:textId="583BBA52"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u w:val="single"/>
        </w:rPr>
        <w:t>Psychotherapy training programs</w:t>
      </w:r>
    </w:p>
    <w:p w14:paraId="4C25488C" w14:textId="42D0E6D9"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 xml:space="preserve">Students in some psychotherapy training programs undertake personal psychotherapy as part of their program. Teachers in the program may engage with students in therapy, although it should be avoided whenever possible. An important safeguard would be to ensure that a registrant providing such therapy does not also evaluate those students’ academic or other performance in the program. Additionally, educators in this position must ensure client confidentiality is respected and that their behaviour does not influence colleagues or identify a client without consent. </w:t>
      </w:r>
    </w:p>
    <w:p w14:paraId="5124C4EE" w14:textId="6619422B" w:rsidR="250CF24E" w:rsidRDefault="250CF24E" w:rsidP="250CF24E">
      <w:pPr>
        <w:spacing w:after="0" w:line="240" w:lineRule="auto"/>
        <w:rPr>
          <w:rFonts w:ascii="Arial" w:eastAsia="Arial" w:hAnsi="Arial" w:cs="Arial"/>
          <w:color w:val="000000" w:themeColor="text1"/>
        </w:rPr>
      </w:pPr>
    </w:p>
    <w:p w14:paraId="0F280B5E" w14:textId="42381ABE"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u w:val="single"/>
        </w:rPr>
        <w:t>Small communities</w:t>
      </w:r>
    </w:p>
    <w:p w14:paraId="564F2A33" w14:textId="75FAE6CC"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Where a registrant provides psychotherapy as part of a small community, registrants employ clinical and ethical judgment, and implement various safeguards.</w:t>
      </w:r>
    </w:p>
    <w:p w14:paraId="55FCFAED" w14:textId="3BB31ECF" w:rsidR="250CF24E" w:rsidRDefault="250CF24E" w:rsidP="250CF24E">
      <w:pPr>
        <w:spacing w:after="0" w:line="240" w:lineRule="auto"/>
        <w:rPr>
          <w:rFonts w:ascii="Arial" w:eastAsia="Arial" w:hAnsi="Arial" w:cs="Arial"/>
          <w:color w:val="000000" w:themeColor="text1"/>
        </w:rPr>
      </w:pPr>
    </w:p>
    <w:p w14:paraId="0AE931E1" w14:textId="47C36AB6" w:rsidR="14F32436" w:rsidRDefault="14F32436" w:rsidP="07C1EF97">
      <w:pPr>
        <w:rPr>
          <w:rFonts w:ascii="Arial" w:eastAsia="Arial" w:hAnsi="Arial" w:cs="Arial"/>
          <w:color w:val="000000" w:themeColor="text1"/>
        </w:rPr>
      </w:pPr>
      <w:r w:rsidRPr="4137EEA9">
        <w:rPr>
          <w:rFonts w:ascii="Arial" w:eastAsia="Arial" w:hAnsi="Arial" w:cs="Arial"/>
          <w:color w:val="000000" w:themeColor="text1"/>
        </w:rPr>
        <w:t xml:space="preserve">Some clients will explicitly seek out professionals within their own communities and with whom they share identities to ensure cultural competence and increased safety. This increases the likelihood of the client and RP intersecting outside of the clinical setting. Where a dual relationship is anticipated in advance (a new client is already known to the registrant from the community), RPs should mitigate potential issues by discussing the risks and benefits of the dual relationship as part of the informed consent process. Registrants should also have a conversation on what to do when the client and therapist encounter each other in the community. </w:t>
      </w:r>
    </w:p>
    <w:p w14:paraId="4E79C4FB" w14:textId="7293180F" w:rsidR="14F32436" w:rsidRDefault="14F32436" w:rsidP="250CF24E">
      <w:pPr>
        <w:rPr>
          <w:rFonts w:ascii="Arial" w:eastAsia="Arial" w:hAnsi="Arial" w:cs="Arial"/>
          <w:color w:val="000000" w:themeColor="text1"/>
        </w:rPr>
      </w:pPr>
      <w:r w:rsidRPr="4137EEA9">
        <w:rPr>
          <w:rFonts w:ascii="Arial" w:eastAsia="Arial" w:hAnsi="Arial" w:cs="Arial"/>
          <w:color w:val="000000" w:themeColor="text1"/>
          <w:u w:val="single"/>
        </w:rPr>
        <w:t>Former clients</w:t>
      </w:r>
    </w:p>
    <w:p w14:paraId="0DF8E843" w14:textId="636DD3F6" w:rsidR="14F32436" w:rsidRDefault="14F32436" w:rsidP="07C1EF97">
      <w:pPr>
        <w:spacing w:after="0" w:line="240" w:lineRule="auto"/>
        <w:rPr>
          <w:rFonts w:ascii="Arial" w:eastAsia="Arial" w:hAnsi="Arial" w:cs="Arial"/>
          <w:color w:val="000000" w:themeColor="text1"/>
        </w:rPr>
      </w:pPr>
      <w:r w:rsidRPr="4137EEA9">
        <w:rPr>
          <w:rFonts w:ascii="Arial" w:eastAsia="Arial" w:hAnsi="Arial" w:cs="Arial"/>
          <w:color w:val="000000" w:themeColor="text1"/>
        </w:rPr>
        <w:t>Note: Sexual contact with former clients is covered elsewhere.</w:t>
      </w:r>
      <w:r w:rsidRPr="4137EEA9">
        <w:rPr>
          <w:rStyle w:val="FootnoteReference"/>
          <w:rFonts w:ascii="Arial" w:eastAsia="Arial" w:hAnsi="Arial" w:cs="Arial"/>
          <w:color w:val="000000" w:themeColor="text1"/>
        </w:rPr>
        <w:footnoteReference w:id="4"/>
      </w:r>
      <w:r w:rsidRPr="4137EEA9">
        <w:rPr>
          <w:rFonts w:ascii="Arial" w:eastAsia="Arial" w:hAnsi="Arial" w:cs="Arial"/>
          <w:color w:val="000000" w:themeColor="text1"/>
        </w:rPr>
        <w:t xml:space="preserve"> This standard relates to non-sexual relationships with former clients.</w:t>
      </w:r>
    </w:p>
    <w:p w14:paraId="2E18336D" w14:textId="1AB58C9A" w:rsidR="250CF24E" w:rsidRDefault="250CF24E" w:rsidP="250CF24E">
      <w:pPr>
        <w:spacing w:after="0" w:line="240" w:lineRule="auto"/>
        <w:rPr>
          <w:rFonts w:ascii="Arial" w:eastAsia="Arial" w:hAnsi="Arial" w:cs="Arial"/>
          <w:color w:val="000000" w:themeColor="text1"/>
        </w:rPr>
      </w:pPr>
    </w:p>
    <w:p w14:paraId="16B9BB48" w14:textId="7911B01A"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In many cases, relationships with former clients are inappropriate and potentially damaging to the parties concerned. Despite this proscription, an outright prohibition of such relationships is unworkable, especially where a relationship may develop many years later, and the original client-therapist relationship was relatively brief.</w:t>
      </w:r>
    </w:p>
    <w:p w14:paraId="7808BDDF" w14:textId="38D79426" w:rsidR="14F32436" w:rsidRDefault="14F32436" w:rsidP="07C1EF97">
      <w:pPr>
        <w:spacing w:after="0" w:line="240" w:lineRule="auto"/>
        <w:rPr>
          <w:rFonts w:ascii="Arial" w:eastAsia="Arial" w:hAnsi="Arial" w:cs="Arial"/>
          <w:color w:val="000000" w:themeColor="text1"/>
        </w:rPr>
      </w:pPr>
      <w:r w:rsidRPr="4137EEA9">
        <w:rPr>
          <w:rFonts w:ascii="Arial" w:eastAsia="Arial" w:hAnsi="Arial" w:cs="Arial"/>
          <w:color w:val="000000" w:themeColor="text1"/>
        </w:rPr>
        <w:t xml:space="preserve">The following are factors to consider before </w:t>
      </w:r>
      <w:proofErr w:type="gramStart"/>
      <w:r w:rsidRPr="4137EEA9">
        <w:rPr>
          <w:rFonts w:ascii="Arial" w:eastAsia="Arial" w:hAnsi="Arial" w:cs="Arial"/>
          <w:color w:val="000000" w:themeColor="text1"/>
        </w:rPr>
        <w:t>entering  a</w:t>
      </w:r>
      <w:proofErr w:type="gramEnd"/>
      <w:r w:rsidRPr="4137EEA9">
        <w:rPr>
          <w:rFonts w:ascii="Arial" w:eastAsia="Arial" w:hAnsi="Arial" w:cs="Arial"/>
          <w:color w:val="000000" w:themeColor="text1"/>
        </w:rPr>
        <w:t xml:space="preserve"> relationship with a former client:</w:t>
      </w:r>
    </w:p>
    <w:p w14:paraId="7B6FC46F" w14:textId="61A76842"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 xml:space="preserve">the likelihood of harm to the former </w:t>
      </w:r>
      <w:proofErr w:type="gramStart"/>
      <w:r w:rsidRPr="4137EEA9">
        <w:rPr>
          <w:rFonts w:ascii="Arial" w:eastAsia="Arial" w:hAnsi="Arial" w:cs="Arial"/>
          <w:color w:val="000000" w:themeColor="text1"/>
        </w:rPr>
        <w:t>client;</w:t>
      </w:r>
      <w:proofErr w:type="gramEnd"/>
    </w:p>
    <w:p w14:paraId="07F45E5E" w14:textId="4483B496"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 xml:space="preserve">any power imbalance remaining over the former </w:t>
      </w:r>
      <w:proofErr w:type="gramStart"/>
      <w:r w:rsidRPr="4137EEA9">
        <w:rPr>
          <w:rFonts w:ascii="Arial" w:eastAsia="Arial" w:hAnsi="Arial" w:cs="Arial"/>
          <w:color w:val="000000" w:themeColor="text1"/>
        </w:rPr>
        <w:t>client;</w:t>
      </w:r>
      <w:proofErr w:type="gramEnd"/>
    </w:p>
    <w:p w14:paraId="461B4F5E" w14:textId="7CFFA62E"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 xml:space="preserve">the nature, length, and intensity of the former client-therapist </w:t>
      </w:r>
      <w:proofErr w:type="gramStart"/>
      <w:r w:rsidRPr="4137EEA9">
        <w:rPr>
          <w:rFonts w:ascii="Arial" w:eastAsia="Arial" w:hAnsi="Arial" w:cs="Arial"/>
          <w:color w:val="000000" w:themeColor="text1"/>
        </w:rPr>
        <w:t>relationship;</w:t>
      </w:r>
      <w:proofErr w:type="gramEnd"/>
    </w:p>
    <w:p w14:paraId="3491D7F0" w14:textId="7A6CA9AB"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 xml:space="preserve">the nature of the emerging </w:t>
      </w:r>
      <w:proofErr w:type="gramStart"/>
      <w:r w:rsidRPr="4137EEA9">
        <w:rPr>
          <w:rFonts w:ascii="Arial" w:eastAsia="Arial" w:hAnsi="Arial" w:cs="Arial"/>
          <w:color w:val="000000" w:themeColor="text1"/>
        </w:rPr>
        <w:t>relationship;</w:t>
      </w:r>
      <w:proofErr w:type="gramEnd"/>
      <w:r w:rsidRPr="4137EEA9">
        <w:rPr>
          <w:rFonts w:ascii="Arial" w:eastAsia="Arial" w:hAnsi="Arial" w:cs="Arial"/>
          <w:color w:val="000000" w:themeColor="text1"/>
        </w:rPr>
        <w:t xml:space="preserve"> </w:t>
      </w:r>
    </w:p>
    <w:p w14:paraId="1CC7A5B8" w14:textId="1CD09797"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 xml:space="preserve">the issues presented by the client in </w:t>
      </w:r>
      <w:proofErr w:type="gramStart"/>
      <w:r w:rsidRPr="4137EEA9">
        <w:rPr>
          <w:rFonts w:ascii="Arial" w:eastAsia="Arial" w:hAnsi="Arial" w:cs="Arial"/>
          <w:color w:val="000000" w:themeColor="text1"/>
        </w:rPr>
        <w:t>therapy;</w:t>
      </w:r>
      <w:proofErr w:type="gramEnd"/>
    </w:p>
    <w:p w14:paraId="4D055359" w14:textId="64F74EEC"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lastRenderedPageBreak/>
        <w:t xml:space="preserve">the likelihood the individual will seek therapy from the registrant again in the </w:t>
      </w:r>
      <w:proofErr w:type="gramStart"/>
      <w:r w:rsidRPr="4137EEA9">
        <w:rPr>
          <w:rFonts w:ascii="Arial" w:eastAsia="Arial" w:hAnsi="Arial" w:cs="Arial"/>
          <w:color w:val="000000" w:themeColor="text1"/>
        </w:rPr>
        <w:t>future;</w:t>
      </w:r>
      <w:proofErr w:type="gramEnd"/>
    </w:p>
    <w:p w14:paraId="743BB818" w14:textId="3FF72D56"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the length of time since the client-therapist relationship ended; and</w:t>
      </w:r>
    </w:p>
    <w:p w14:paraId="460660BC" w14:textId="4B6B11C1" w:rsidR="14F32436" w:rsidRDefault="14F32436" w:rsidP="006131F3">
      <w:pPr>
        <w:pStyle w:val="ListParagraph"/>
        <w:numPr>
          <w:ilvl w:val="0"/>
          <w:numId w:val="65"/>
        </w:numPr>
        <w:spacing w:after="0" w:line="240" w:lineRule="auto"/>
        <w:ind w:left="1170"/>
        <w:rPr>
          <w:rFonts w:ascii="Arial" w:eastAsia="Arial" w:hAnsi="Arial" w:cs="Arial"/>
          <w:color w:val="000000" w:themeColor="text1"/>
        </w:rPr>
      </w:pPr>
      <w:r w:rsidRPr="4137EEA9">
        <w:rPr>
          <w:rFonts w:ascii="Arial" w:eastAsia="Arial" w:hAnsi="Arial" w:cs="Arial"/>
          <w:color w:val="000000" w:themeColor="text1"/>
        </w:rPr>
        <w:t>the vulnerability of the client.</w:t>
      </w:r>
    </w:p>
    <w:p w14:paraId="0D250DDC" w14:textId="371B822B" w:rsidR="14F32436" w:rsidRDefault="14F32436" w:rsidP="250CF24E">
      <w:pPr>
        <w:spacing w:after="0" w:line="240" w:lineRule="auto"/>
        <w:rPr>
          <w:rFonts w:ascii="Arial" w:eastAsia="Arial" w:hAnsi="Arial" w:cs="Arial"/>
          <w:color w:val="000000" w:themeColor="text1"/>
        </w:rPr>
      </w:pPr>
      <w:r>
        <w:br/>
      </w:r>
      <w:r w:rsidRPr="4137EEA9">
        <w:rPr>
          <w:rFonts w:ascii="Arial" w:eastAsia="Arial" w:hAnsi="Arial" w:cs="Arial"/>
          <w:color w:val="000000" w:themeColor="text1"/>
        </w:rPr>
        <w:t xml:space="preserve">Ultimately, it is the responsibility of the registrant to assess the power and privilege they hold in relationships and determine the appropriateness of a dual role based on individualized factors. </w:t>
      </w:r>
    </w:p>
    <w:p w14:paraId="7B909352" w14:textId="5EBE064F" w:rsidR="250CF24E" w:rsidRDefault="250CF24E" w:rsidP="250CF24E">
      <w:pPr>
        <w:spacing w:after="0" w:line="240" w:lineRule="auto"/>
        <w:rPr>
          <w:rFonts w:ascii="Arial" w:eastAsia="Arial" w:hAnsi="Arial" w:cs="Arial"/>
          <w:color w:val="000000" w:themeColor="text1"/>
        </w:rPr>
      </w:pPr>
    </w:p>
    <w:p w14:paraId="7EF597FE" w14:textId="23ADD46B"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u w:val="single"/>
        </w:rPr>
        <w:t>Social media</w:t>
      </w:r>
    </w:p>
    <w:p w14:paraId="0F882C3A" w14:textId="1603E45F"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 xml:space="preserve">Dual relationships can occur on social media and other electronic messaging platforms. Actions such as “liking,” “friending,” or “following” can constitute a boundary crossing and – whether the action is undertaken by the registrant or the client – could lead to a dual relationship. </w:t>
      </w:r>
    </w:p>
    <w:p w14:paraId="7F4AC5E9" w14:textId="2E6479F7" w:rsidR="250CF24E" w:rsidRDefault="250CF24E" w:rsidP="250CF24E">
      <w:pPr>
        <w:spacing w:after="0" w:line="240" w:lineRule="auto"/>
        <w:rPr>
          <w:rFonts w:ascii="Arial" w:eastAsia="Arial" w:hAnsi="Arial" w:cs="Arial"/>
          <w:color w:val="000000" w:themeColor="text1"/>
        </w:rPr>
      </w:pPr>
    </w:p>
    <w:p w14:paraId="3AB1F2E4" w14:textId="0330771D" w:rsidR="14F32436" w:rsidRDefault="14F32436" w:rsidP="250CF24E">
      <w:pPr>
        <w:spacing w:after="0" w:line="240" w:lineRule="auto"/>
        <w:rPr>
          <w:rFonts w:ascii="Arial" w:eastAsia="Arial" w:hAnsi="Arial" w:cs="Arial"/>
          <w:color w:val="000000" w:themeColor="text1"/>
        </w:rPr>
      </w:pPr>
      <w:r w:rsidRPr="4137EEA9">
        <w:rPr>
          <w:rFonts w:ascii="Arial" w:eastAsia="Arial" w:hAnsi="Arial" w:cs="Arial"/>
          <w:color w:val="000000" w:themeColor="text1"/>
        </w:rPr>
        <w:t xml:space="preserve">Additional risks arise from participation in large groups (e.g., online discussion or support groups), where an RP may make disclosures without knowing that clients have access to the information. </w:t>
      </w:r>
      <w:r>
        <w:br/>
      </w:r>
    </w:p>
    <w:p w14:paraId="1A67CD96" w14:textId="2B73406E" w:rsidR="00D82AF2" w:rsidRDefault="000C1B39" w:rsidP="4137EEA9">
      <w:pPr>
        <w:shd w:val="clear" w:color="auto" w:fill="FFFFFF" w:themeFill="background1"/>
        <w:spacing w:after="0" w:line="240" w:lineRule="auto"/>
        <w:textAlignment w:val="baseline"/>
        <w:rPr>
          <w:rFonts w:ascii="Arial" w:eastAsia="Times New Roman" w:hAnsi="Arial" w:cs="Arial"/>
        </w:rPr>
      </w:pPr>
      <w:r w:rsidRPr="4137EEA9">
        <w:rPr>
          <w:rFonts w:ascii="Arial" w:eastAsia="Times New Roman" w:hAnsi="Arial" w:cs="Arial"/>
        </w:rPr>
        <w:t>See also:</w:t>
      </w:r>
    </w:p>
    <w:p w14:paraId="29024CDB" w14:textId="2CEAE2FB" w:rsidR="00D82AF2" w:rsidRDefault="005848AF" w:rsidP="4137EEA9">
      <w:pPr>
        <w:shd w:val="clear" w:color="auto" w:fill="FFFFFF" w:themeFill="background1"/>
        <w:spacing w:after="0" w:line="240" w:lineRule="auto"/>
        <w:textAlignment w:val="baseline"/>
        <w:rPr>
          <w:rFonts w:ascii="Arial" w:eastAsia="Times New Roman" w:hAnsi="Arial" w:cs="Arial"/>
        </w:rPr>
      </w:pPr>
      <w:hyperlink r:id="rId40">
        <w:r w:rsidR="000C1B39" w:rsidRPr="4137EEA9">
          <w:rPr>
            <w:rStyle w:val="Hyperlink"/>
            <w:rFonts w:ascii="Arial" w:eastAsia="Times New Roman" w:hAnsi="Arial" w:cs="Arial"/>
          </w:rPr>
          <w:t>Standard 1.6 Conflict-of-interest</w:t>
        </w:r>
      </w:hyperlink>
    </w:p>
    <w:p w14:paraId="0656C830" w14:textId="42675E01" w:rsidR="00D82AF2" w:rsidRDefault="005848AF" w:rsidP="250CF24E">
      <w:pPr>
        <w:shd w:val="clear" w:color="auto" w:fill="FFFFFF" w:themeFill="background1"/>
        <w:spacing w:after="0" w:line="240" w:lineRule="auto"/>
        <w:textAlignment w:val="baseline"/>
        <w:rPr>
          <w:rFonts w:ascii="Arial" w:eastAsia="Times New Roman" w:hAnsi="Arial" w:cs="Arial"/>
        </w:rPr>
      </w:pPr>
      <w:hyperlink r:id="rId41">
        <w:r w:rsidR="000C1B39" w:rsidRPr="4137EEA9">
          <w:rPr>
            <w:rStyle w:val="Hyperlink"/>
            <w:rFonts w:ascii="Arial" w:eastAsia="Times New Roman" w:hAnsi="Arial" w:cs="Arial"/>
          </w:rPr>
          <w:t>Standard 1.8 Undue Influence and Abuse</w:t>
        </w:r>
      </w:hyperlink>
    </w:p>
    <w:p w14:paraId="29067AD7" w14:textId="54D4B100" w:rsidR="00927FE4" w:rsidRDefault="00927FE4" w:rsidP="00927FE4"/>
    <w:p w14:paraId="16D90F10" w14:textId="720D9FDD" w:rsidR="00D04A85" w:rsidRPr="00D04A85" w:rsidRDefault="00D04A85" w:rsidP="00D04A85">
      <w:pPr>
        <w:rPr>
          <w:rFonts w:ascii="Arial" w:hAnsi="Arial" w:cs="Arial"/>
        </w:rPr>
      </w:pPr>
      <w:r w:rsidRPr="06BE5452">
        <w:rPr>
          <w:rFonts w:ascii="Arial" w:hAnsi="Arial" w:cs="Arial"/>
        </w:rPr>
        <w:t xml:space="preserve">Note: College publications containing practice standards, guidelines or directives should be considered by all </w:t>
      </w:r>
      <w:r w:rsidR="00254067" w:rsidRPr="06BE5452">
        <w:rPr>
          <w:rFonts w:ascii="Arial" w:hAnsi="Arial" w:cs="Arial"/>
        </w:rPr>
        <w:t>registrants</w:t>
      </w:r>
      <w:r w:rsidRPr="06BE5452">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w:t>
      </w:r>
      <w:r>
        <w:br/>
      </w:r>
      <w:r w:rsidRPr="06BE5452">
        <w:rPr>
          <w:rFonts w:ascii="Arial" w:hAnsi="Arial" w:cs="Arial"/>
        </w:rPr>
        <w:t>may be used by the College or other bodies in determining whether appropriate standards of practice and professional responsibilities have been maintained.</w:t>
      </w:r>
    </w:p>
    <w:p w14:paraId="51069259" w14:textId="77777777" w:rsidR="000D6EC8" w:rsidRDefault="000D6EC8">
      <w:pPr>
        <w:rPr>
          <w:rFonts w:ascii="Arial" w:eastAsia="Arial" w:hAnsi="Arial" w:cs="Arial"/>
          <w:b/>
          <w:bCs/>
          <w:sz w:val="32"/>
          <w:szCs w:val="32"/>
        </w:rPr>
      </w:pPr>
      <w:bookmarkStart w:id="37" w:name="_Toc138770649"/>
      <w:r>
        <w:br w:type="page"/>
      </w:r>
    </w:p>
    <w:p w14:paraId="69F5E65C" w14:textId="1A7336B6" w:rsidR="00D04A85" w:rsidRPr="007D054A" w:rsidRDefault="0B249973" w:rsidP="2A4A8047">
      <w:pPr>
        <w:pStyle w:val="Heading21"/>
        <w:rPr>
          <w:b w:val="0"/>
          <w:bCs w:val="0"/>
          <w:color w:val="2F5496" w:themeColor="accent1" w:themeShade="BF"/>
          <w:sz w:val="22"/>
          <w:szCs w:val="22"/>
        </w:rPr>
      </w:pPr>
      <w:r w:rsidRPr="007D054A">
        <w:rPr>
          <w:sz w:val="28"/>
          <w:szCs w:val="28"/>
        </w:rPr>
        <w:lastRenderedPageBreak/>
        <w:t>Standard 1.8: Undue Influence and Abuse</w:t>
      </w:r>
      <w:bookmarkEnd w:id="37"/>
      <w:r w:rsidRPr="007D054A">
        <w:rPr>
          <w:sz w:val="28"/>
          <w:szCs w:val="28"/>
        </w:rPr>
        <w:t xml:space="preserve"> </w:t>
      </w:r>
    </w:p>
    <w:p w14:paraId="15BA42E6" w14:textId="77777777" w:rsidR="000D6EC8" w:rsidRDefault="000D6EC8" w:rsidP="007D054A">
      <w:pPr>
        <w:pStyle w:val="Body"/>
        <w:spacing w:after="0"/>
        <w:rPr>
          <w:rFonts w:ascii="Arial" w:eastAsia="Arial" w:hAnsi="Arial" w:cs="Arial"/>
          <w:i/>
          <w:iCs/>
        </w:rPr>
      </w:pPr>
    </w:p>
    <w:p w14:paraId="4FD1966A" w14:textId="781C6959" w:rsidR="00D04A85" w:rsidRDefault="000D6EC8" w:rsidP="06BE5452">
      <w:pPr>
        <w:pStyle w:val="Body"/>
        <w:rPr>
          <w:rFonts w:ascii="Arial" w:eastAsia="Arial" w:hAnsi="Arial" w:cs="Arial"/>
        </w:rPr>
      </w:pPr>
      <w:r>
        <w:rPr>
          <w:rFonts w:ascii="Arial" w:eastAsia="Arial" w:hAnsi="Arial" w:cs="Arial"/>
          <w:i/>
          <w:iCs/>
        </w:rPr>
        <w:t>The Standard</w:t>
      </w:r>
    </w:p>
    <w:p w14:paraId="11ADAB63" w14:textId="12AE1C97" w:rsidR="00D04A85" w:rsidRDefault="0B249973" w:rsidP="06BE5452">
      <w:pPr>
        <w:pStyle w:val="Body"/>
        <w:rPr>
          <w:rFonts w:ascii="Arial" w:eastAsia="Arial" w:hAnsi="Arial" w:cs="Arial"/>
        </w:rPr>
      </w:pPr>
      <w:r w:rsidRPr="06BE5452">
        <w:rPr>
          <w:rFonts w:ascii="Arial" w:eastAsia="Arial" w:hAnsi="Arial" w:cs="Arial"/>
        </w:rPr>
        <w:t xml:space="preserve">1.8.1 Registrants are respectful of clients. They refrain from verbal, physical, psychological, emotional, and sexual abuse. </w:t>
      </w:r>
    </w:p>
    <w:p w14:paraId="5842BA91" w14:textId="1FA215BC" w:rsidR="00D04A85" w:rsidRDefault="0B249973" w:rsidP="06BE5452">
      <w:pPr>
        <w:pStyle w:val="Body"/>
        <w:rPr>
          <w:rFonts w:ascii="Arial" w:eastAsia="Arial" w:hAnsi="Arial" w:cs="Arial"/>
        </w:rPr>
      </w:pPr>
      <w:r w:rsidRPr="06BE5452">
        <w:rPr>
          <w:rFonts w:ascii="Arial" w:eastAsia="Arial" w:hAnsi="Arial" w:cs="Arial"/>
        </w:rPr>
        <w:t>1.8.2 Registrants are respectful, both during and outside of treatment sessions, of clients’ representatives, family, partners, or other individuals with whom clients maintain a close personal relationship. They refrain from verbal, physical, psychological and emotional abuse towards any of these individuals.</w:t>
      </w:r>
    </w:p>
    <w:p w14:paraId="1DED4908" w14:textId="662C8670" w:rsidR="00D04A85" w:rsidRDefault="0B249973" w:rsidP="06BE5452">
      <w:pPr>
        <w:pStyle w:val="Body"/>
        <w:rPr>
          <w:rFonts w:ascii="Arial" w:eastAsia="Arial" w:hAnsi="Arial" w:cs="Arial"/>
        </w:rPr>
      </w:pPr>
      <w:r w:rsidRPr="06BE5452">
        <w:rPr>
          <w:rFonts w:ascii="Arial" w:eastAsia="Arial" w:hAnsi="Arial" w:cs="Arial"/>
        </w:rPr>
        <w:t>1.8.3 Registrants do not pursue or engage in sexual contact with</w:t>
      </w:r>
      <w:r w:rsidRPr="06BE5452">
        <w:rPr>
          <w:rFonts w:ascii="Arial" w:eastAsia="Arial" w:hAnsi="Arial" w:cs="Arial"/>
          <w:b/>
          <w:bCs/>
        </w:rPr>
        <w:t xml:space="preserve"> </w:t>
      </w:r>
      <w:r w:rsidRPr="06BE5452">
        <w:rPr>
          <w:rFonts w:ascii="Arial" w:eastAsia="Arial" w:hAnsi="Arial" w:cs="Arial"/>
        </w:rPr>
        <w:t>clients’ representatives, family, partners, or other individuals with whom clients maintain a close personal relationship.</w:t>
      </w:r>
    </w:p>
    <w:p w14:paraId="1411F71D" w14:textId="29BE6F8A" w:rsidR="00D04A85" w:rsidRDefault="0B249973" w:rsidP="06BE5452">
      <w:pPr>
        <w:pStyle w:val="Body"/>
        <w:rPr>
          <w:rFonts w:ascii="Arial" w:eastAsia="Arial" w:hAnsi="Arial" w:cs="Arial"/>
        </w:rPr>
      </w:pPr>
      <w:r w:rsidRPr="06BE5452">
        <w:rPr>
          <w:rFonts w:ascii="Arial" w:eastAsia="Arial" w:hAnsi="Arial" w:cs="Arial"/>
        </w:rPr>
        <w:t>1.8.4 Registrants do not unduly influence clients, their representatives, family, or partners, including but not limited to personal life decisions, the making of wills, or powers of attorney.</w:t>
      </w:r>
    </w:p>
    <w:p w14:paraId="634DF44B" w14:textId="5876B92A" w:rsidR="00D04A85" w:rsidRDefault="0B249973" w:rsidP="06BE5452">
      <w:pPr>
        <w:pStyle w:val="Body"/>
        <w:rPr>
          <w:rFonts w:ascii="Arial" w:eastAsia="Arial" w:hAnsi="Arial" w:cs="Arial"/>
        </w:rPr>
      </w:pPr>
      <w:r w:rsidRPr="06BE5452">
        <w:rPr>
          <w:rFonts w:ascii="Arial" w:eastAsia="Arial" w:hAnsi="Arial" w:cs="Arial"/>
          <w:i/>
          <w:iCs/>
        </w:rPr>
        <w:t>Demonstrating the Standard</w:t>
      </w:r>
    </w:p>
    <w:p w14:paraId="062B2881" w14:textId="74C6AA5A" w:rsidR="00D04A85" w:rsidRDefault="0B249973" w:rsidP="06BE5452">
      <w:pPr>
        <w:pStyle w:val="Body"/>
        <w:rPr>
          <w:rFonts w:ascii="Arial" w:eastAsia="Arial" w:hAnsi="Arial" w:cs="Arial"/>
        </w:rPr>
      </w:pPr>
      <w:r w:rsidRPr="06BE5452">
        <w:rPr>
          <w:rFonts w:ascii="Arial" w:eastAsia="Arial" w:hAnsi="Arial" w:cs="Arial"/>
        </w:rPr>
        <w:t>A registrant demonstrates meeting the standard by, for example:</w:t>
      </w:r>
    </w:p>
    <w:p w14:paraId="4229DD9A" w14:textId="45D14854" w:rsidR="00D04A85" w:rsidRDefault="0B249973" w:rsidP="4137EEA9">
      <w:pPr>
        <w:pStyle w:val="Default"/>
        <w:numPr>
          <w:ilvl w:val="0"/>
          <w:numId w:val="85"/>
        </w:numPr>
        <w:rPr>
          <w:rFonts w:ascii="Arial" w:eastAsia="Arial" w:hAnsi="Arial" w:cs="Arial"/>
        </w:rPr>
      </w:pPr>
      <w:r w:rsidRPr="06BE5452">
        <w:rPr>
          <w:rFonts w:ascii="Arial" w:eastAsia="Arial" w:hAnsi="Arial" w:cs="Arial"/>
        </w:rPr>
        <w:t>Practising the profession with integrity and professionalism.</w:t>
      </w:r>
    </w:p>
    <w:p w14:paraId="37702839" w14:textId="60034EE6" w:rsidR="00D04A85" w:rsidRDefault="0B249973" w:rsidP="4137EEA9">
      <w:pPr>
        <w:pStyle w:val="Default"/>
        <w:numPr>
          <w:ilvl w:val="0"/>
          <w:numId w:val="85"/>
        </w:numPr>
        <w:rPr>
          <w:rFonts w:ascii="Arial" w:eastAsia="Arial" w:hAnsi="Arial" w:cs="Arial"/>
        </w:rPr>
      </w:pPr>
      <w:r w:rsidRPr="06BE5452">
        <w:rPr>
          <w:rFonts w:ascii="Arial" w:eastAsia="Arial" w:hAnsi="Arial" w:cs="Arial"/>
        </w:rPr>
        <w:t>Setting, communicating, and maintaining appropriate boundaries with clients and individuals with whom clients maintain a close personal relationship.</w:t>
      </w:r>
    </w:p>
    <w:p w14:paraId="4037D759" w14:textId="18751B21" w:rsidR="00D04A85" w:rsidRDefault="0B249973" w:rsidP="4137EEA9">
      <w:pPr>
        <w:pStyle w:val="Default"/>
        <w:numPr>
          <w:ilvl w:val="0"/>
          <w:numId w:val="85"/>
        </w:numPr>
        <w:rPr>
          <w:rFonts w:ascii="Arial" w:eastAsia="Arial" w:hAnsi="Arial" w:cs="Arial"/>
        </w:rPr>
      </w:pPr>
      <w:r w:rsidRPr="06BE5452">
        <w:rPr>
          <w:rFonts w:ascii="Arial" w:eastAsia="Arial" w:hAnsi="Arial" w:cs="Arial"/>
        </w:rPr>
        <w:t>Refusing sexual advances from clients, their representatives, family members, partners, or other individuals who may be influenced by the therapeutic relationship and power dynamic between the RP and client.</w:t>
      </w:r>
    </w:p>
    <w:p w14:paraId="213AE3CE" w14:textId="43C1EBB2" w:rsidR="00D04A85" w:rsidRDefault="0B249973" w:rsidP="4137EEA9">
      <w:pPr>
        <w:pStyle w:val="Default"/>
        <w:numPr>
          <w:ilvl w:val="0"/>
          <w:numId w:val="85"/>
        </w:numPr>
        <w:rPr>
          <w:rFonts w:ascii="Arial" w:eastAsia="Arial" w:hAnsi="Arial" w:cs="Arial"/>
        </w:rPr>
      </w:pPr>
      <w:r w:rsidRPr="06BE5452">
        <w:rPr>
          <w:rFonts w:ascii="Arial" w:eastAsia="Arial" w:hAnsi="Arial" w:cs="Arial"/>
        </w:rPr>
        <w:t xml:space="preserve">Acknowledging that clients are incapable of consenting to sexual contact with their RP due to imbalance of power. </w:t>
      </w:r>
    </w:p>
    <w:p w14:paraId="5D367546" w14:textId="57D240A1" w:rsidR="00D04A85" w:rsidRDefault="0B249973" w:rsidP="4137EEA9">
      <w:pPr>
        <w:pStyle w:val="Default"/>
        <w:numPr>
          <w:ilvl w:val="0"/>
          <w:numId w:val="85"/>
        </w:numPr>
        <w:rPr>
          <w:rFonts w:ascii="Arial" w:eastAsia="Arial" w:hAnsi="Arial" w:cs="Arial"/>
        </w:rPr>
      </w:pPr>
      <w:r w:rsidRPr="06BE5452">
        <w:rPr>
          <w:rFonts w:ascii="Arial" w:eastAsia="Arial" w:hAnsi="Arial" w:cs="Arial"/>
        </w:rPr>
        <w:t xml:space="preserve">Understanding that the imbalance of power between a client and RP will continue to grow over time spent in treatment. </w:t>
      </w:r>
    </w:p>
    <w:p w14:paraId="1D4B2935" w14:textId="7F380ABF" w:rsidR="00D04A85" w:rsidRDefault="0B249973" w:rsidP="4137EEA9">
      <w:pPr>
        <w:pStyle w:val="Default"/>
        <w:numPr>
          <w:ilvl w:val="0"/>
          <w:numId w:val="85"/>
        </w:numPr>
        <w:rPr>
          <w:rFonts w:ascii="Arial" w:eastAsia="Arial" w:hAnsi="Arial" w:cs="Arial"/>
        </w:rPr>
      </w:pPr>
      <w:r w:rsidRPr="06BE5452">
        <w:rPr>
          <w:rFonts w:ascii="Arial" w:eastAsia="Arial" w:hAnsi="Arial" w:cs="Arial"/>
        </w:rPr>
        <w:t xml:space="preserve">Assessing oneself for the existence and extent of personal biases or belief systems that may influence interactions with a client. </w:t>
      </w:r>
    </w:p>
    <w:p w14:paraId="0496A748" w14:textId="31C04D62" w:rsidR="00D04A85" w:rsidRDefault="0B249973" w:rsidP="4137EEA9">
      <w:pPr>
        <w:pStyle w:val="Default"/>
        <w:numPr>
          <w:ilvl w:val="0"/>
          <w:numId w:val="85"/>
        </w:numPr>
        <w:rPr>
          <w:rFonts w:ascii="Arial" w:eastAsia="Arial" w:hAnsi="Arial" w:cs="Arial"/>
        </w:rPr>
      </w:pPr>
      <w:r w:rsidRPr="06BE5452">
        <w:rPr>
          <w:rFonts w:ascii="Arial" w:eastAsia="Arial" w:hAnsi="Arial" w:cs="Arial"/>
        </w:rPr>
        <w:t>Preventing personal biases, structural biases, or belief systems from influencing the treatment of or interactions with a client.</w:t>
      </w:r>
    </w:p>
    <w:p w14:paraId="1005D4D5" w14:textId="68F6CB1C" w:rsidR="00D04A85" w:rsidRDefault="0B249973" w:rsidP="4137EEA9">
      <w:pPr>
        <w:pStyle w:val="Default"/>
        <w:numPr>
          <w:ilvl w:val="0"/>
          <w:numId w:val="85"/>
        </w:numPr>
        <w:rPr>
          <w:rFonts w:ascii="Arial" w:eastAsia="Arial" w:hAnsi="Arial" w:cs="Arial"/>
        </w:rPr>
      </w:pPr>
      <w:r w:rsidRPr="06BE5452">
        <w:rPr>
          <w:rFonts w:ascii="Arial" w:eastAsia="Arial" w:hAnsi="Arial" w:cs="Arial"/>
        </w:rPr>
        <w:t>Being cognizant of the individual vulnerabilities of clients and their representatives.</w:t>
      </w:r>
    </w:p>
    <w:p w14:paraId="52DF722B" w14:textId="4B9E5096" w:rsidR="00D04A85" w:rsidRDefault="0B249973" w:rsidP="4137EEA9">
      <w:pPr>
        <w:pStyle w:val="Default"/>
        <w:numPr>
          <w:ilvl w:val="0"/>
          <w:numId w:val="85"/>
        </w:numPr>
        <w:rPr>
          <w:rFonts w:ascii="Arial" w:eastAsia="Arial" w:hAnsi="Arial" w:cs="Arial"/>
        </w:rPr>
      </w:pPr>
      <w:r w:rsidRPr="06BE5452">
        <w:rPr>
          <w:rFonts w:ascii="Arial" w:eastAsia="Arial" w:hAnsi="Arial" w:cs="Arial"/>
        </w:rPr>
        <w:t>Being respectful of the best interests of clients.</w:t>
      </w:r>
    </w:p>
    <w:p w14:paraId="04D5F94A" w14:textId="1FD6AA41" w:rsidR="00D04A85" w:rsidRDefault="0B249973" w:rsidP="4137EEA9">
      <w:pPr>
        <w:pStyle w:val="Default"/>
        <w:numPr>
          <w:ilvl w:val="0"/>
          <w:numId w:val="85"/>
        </w:numPr>
        <w:rPr>
          <w:rFonts w:ascii="Arial" w:eastAsia="Arial" w:hAnsi="Arial" w:cs="Arial"/>
        </w:rPr>
      </w:pPr>
      <w:r w:rsidRPr="06BE5452">
        <w:rPr>
          <w:rFonts w:ascii="Arial" w:eastAsia="Arial" w:hAnsi="Arial" w:cs="Arial"/>
        </w:rPr>
        <w:t>Apologizing for lapses in courtesy or inappropriate language.</w:t>
      </w:r>
    </w:p>
    <w:p w14:paraId="48710330" w14:textId="32620826" w:rsidR="00D04A85" w:rsidRDefault="0B249973" w:rsidP="4137EEA9">
      <w:pPr>
        <w:pStyle w:val="Default"/>
        <w:numPr>
          <w:ilvl w:val="0"/>
          <w:numId w:val="85"/>
        </w:numPr>
        <w:rPr>
          <w:rFonts w:ascii="Arial" w:eastAsia="Arial" w:hAnsi="Arial" w:cs="Arial"/>
        </w:rPr>
      </w:pPr>
      <w:r w:rsidRPr="06BE5452">
        <w:rPr>
          <w:rFonts w:ascii="Arial" w:eastAsia="Arial" w:hAnsi="Arial" w:cs="Arial"/>
        </w:rPr>
        <w:t>Avoiding boundary violations with clients and minimizing contact with clients outside the therapeutic relationship as much as possible.</w:t>
      </w:r>
    </w:p>
    <w:p w14:paraId="7D3D56EE" w14:textId="482C0945" w:rsidR="00D04A85" w:rsidRDefault="0B249973" w:rsidP="4137EEA9">
      <w:pPr>
        <w:pStyle w:val="Default"/>
        <w:numPr>
          <w:ilvl w:val="0"/>
          <w:numId w:val="85"/>
        </w:numPr>
        <w:rPr>
          <w:rFonts w:ascii="Arial" w:eastAsia="Arial" w:hAnsi="Arial" w:cs="Arial"/>
        </w:rPr>
      </w:pPr>
      <w:r w:rsidRPr="06BE5452">
        <w:rPr>
          <w:rFonts w:ascii="Arial" w:eastAsia="Arial" w:hAnsi="Arial" w:cs="Arial"/>
        </w:rPr>
        <w:lastRenderedPageBreak/>
        <w:t>Thoroughly documenting boundary crossings, including relevant context, justification, and safeguards put in place to protect the client.</w:t>
      </w:r>
    </w:p>
    <w:p w14:paraId="5C721C03" w14:textId="51AB1FFA" w:rsidR="00D04A85" w:rsidRDefault="0B249973" w:rsidP="4137EEA9">
      <w:pPr>
        <w:pStyle w:val="Default"/>
        <w:numPr>
          <w:ilvl w:val="0"/>
          <w:numId w:val="85"/>
        </w:numPr>
        <w:rPr>
          <w:rFonts w:ascii="Arial" w:eastAsia="Arial" w:hAnsi="Arial" w:cs="Arial"/>
        </w:rPr>
      </w:pPr>
      <w:r w:rsidRPr="06BE5452">
        <w:rPr>
          <w:rFonts w:ascii="Arial" w:eastAsia="Arial" w:hAnsi="Arial" w:cs="Arial"/>
        </w:rPr>
        <w:t>Using professional and ethical judgment to determine whether conduct outside the typical therapeutic relationship is appropriate.</w:t>
      </w:r>
    </w:p>
    <w:p w14:paraId="644C4600" w14:textId="2B8D4A20" w:rsidR="00D04A85" w:rsidRDefault="0B249973" w:rsidP="4137EEA9">
      <w:pPr>
        <w:pStyle w:val="Default"/>
        <w:numPr>
          <w:ilvl w:val="0"/>
          <w:numId w:val="85"/>
        </w:numPr>
        <w:rPr>
          <w:rFonts w:ascii="Arial" w:eastAsia="Arial" w:hAnsi="Arial" w:cs="Arial"/>
        </w:rPr>
      </w:pPr>
      <w:r w:rsidRPr="06BE5452">
        <w:rPr>
          <w:rFonts w:ascii="Arial" w:eastAsia="Arial" w:hAnsi="Arial" w:cs="Arial"/>
        </w:rPr>
        <w:t>Consulting another RP, one’s supervisor or case consultant, or the College if the registrant finds themselves in challenging circumstances.</w:t>
      </w:r>
    </w:p>
    <w:p w14:paraId="73E9EDAA" w14:textId="5D450EC8" w:rsidR="00D04A85" w:rsidRDefault="0B249973" w:rsidP="06BE5452">
      <w:pPr>
        <w:pStyle w:val="Body"/>
        <w:rPr>
          <w:rFonts w:ascii="Arial" w:eastAsia="Arial" w:hAnsi="Arial" w:cs="Arial"/>
        </w:rPr>
      </w:pPr>
      <w:r w:rsidRPr="06BE5452">
        <w:rPr>
          <w:rFonts w:ascii="Arial" w:eastAsia="Arial" w:hAnsi="Arial" w:cs="Arial"/>
          <w:i/>
          <w:iCs/>
        </w:rPr>
        <w:t>Key Definitions</w:t>
      </w:r>
    </w:p>
    <w:p w14:paraId="4935F751" w14:textId="090ED3FD" w:rsidR="00D04A85" w:rsidRDefault="0B249973" w:rsidP="06BE5452">
      <w:pPr>
        <w:pStyle w:val="Body"/>
        <w:rPr>
          <w:rFonts w:ascii="Arial" w:eastAsia="Arial" w:hAnsi="Arial" w:cs="Arial"/>
        </w:rPr>
      </w:pPr>
      <w:r w:rsidRPr="06BE5452">
        <w:rPr>
          <w:rFonts w:ascii="Arial" w:eastAsia="Arial" w:hAnsi="Arial" w:cs="Arial"/>
          <w:b/>
          <w:bCs/>
        </w:rPr>
        <w:t>Sexual Abuse:</w:t>
      </w:r>
      <w:r w:rsidRPr="06BE5452">
        <w:rPr>
          <w:rFonts w:ascii="Arial" w:eastAsia="Arial" w:hAnsi="Arial" w:cs="Arial"/>
        </w:rPr>
        <w:t xml:space="preserve"> Under the </w:t>
      </w:r>
      <w:r w:rsidRPr="06BE5452">
        <w:rPr>
          <w:rFonts w:ascii="Arial" w:eastAsia="Arial" w:hAnsi="Arial" w:cs="Arial"/>
          <w:i/>
          <w:iCs/>
        </w:rPr>
        <w:t>Regulated Health Professions Act, 1991</w:t>
      </w:r>
      <w:r w:rsidRPr="06BE5452">
        <w:rPr>
          <w:rFonts w:ascii="Arial" w:eastAsia="Arial" w:hAnsi="Arial" w:cs="Arial"/>
        </w:rPr>
        <w:t xml:space="preserve"> (RHPA), sexual abuse is defined as: sexual intercourse or other forms of physical sexual relations between the registrant and the client; touching, of a sexual nature, of the client by the registrant; </w:t>
      </w:r>
      <w:proofErr w:type="gramStart"/>
      <w:r w:rsidRPr="06BE5452">
        <w:rPr>
          <w:rFonts w:ascii="Arial" w:eastAsia="Arial" w:hAnsi="Arial" w:cs="Arial"/>
        </w:rPr>
        <w:t>or,</w:t>
      </w:r>
      <w:proofErr w:type="gramEnd"/>
      <w:r w:rsidRPr="06BE5452">
        <w:rPr>
          <w:rFonts w:ascii="Arial" w:eastAsia="Arial" w:hAnsi="Arial" w:cs="Arial"/>
        </w:rPr>
        <w:t xml:space="preserve"> behaviour or remarks of a sexual nature by the registrant towards the client. </w:t>
      </w:r>
    </w:p>
    <w:p w14:paraId="37BB6B7A" w14:textId="22610F4C" w:rsidR="00D04A85" w:rsidRDefault="0B249973" w:rsidP="06BE5452">
      <w:pPr>
        <w:pStyle w:val="Body"/>
        <w:rPr>
          <w:rFonts w:ascii="Arial" w:eastAsia="Arial" w:hAnsi="Arial" w:cs="Arial"/>
        </w:rPr>
      </w:pPr>
      <w:r w:rsidRPr="06BE5452">
        <w:rPr>
          <w:rFonts w:ascii="Arial" w:eastAsia="Arial" w:hAnsi="Arial" w:cs="Arial"/>
          <w:b/>
          <w:bCs/>
        </w:rPr>
        <w:t>Sexual Nature:</w:t>
      </w:r>
      <w:r w:rsidRPr="06BE5452">
        <w:rPr>
          <w:rFonts w:ascii="Arial" w:eastAsia="Arial" w:hAnsi="Arial" w:cs="Arial"/>
        </w:rPr>
        <w:t xml:space="preserve"> In the RHPA, the term “sexual nature” does not include touching, behaviour, or remarks of a clinical nature appropriate to the service provided. For example, discussing a client’s sexuality, sexual experiences, or issues in a manner relevant to their therapeutic treatment or referring a client to a sexual surrogate are not considered sexual abuse.</w:t>
      </w:r>
    </w:p>
    <w:p w14:paraId="53AF90D7" w14:textId="1E706C5C" w:rsidR="00D04A85" w:rsidRDefault="0B249973" w:rsidP="06BE5452">
      <w:pPr>
        <w:pStyle w:val="Body"/>
        <w:rPr>
          <w:rFonts w:ascii="Arial" w:eastAsia="Arial" w:hAnsi="Arial" w:cs="Arial"/>
        </w:rPr>
      </w:pPr>
      <w:r w:rsidRPr="06BE5452">
        <w:rPr>
          <w:rFonts w:ascii="Arial" w:eastAsia="Arial" w:hAnsi="Arial" w:cs="Arial"/>
        </w:rPr>
        <w:t>In the latter instance, however, the surrogate shall not be an employee of the registrant, or an associate supervised by the registrant. In addition, there is an onus on the registrant to take reasonable steps to ensure that the surrogate is appropriately trained or certified, and that they adhere to accepted norms and standards for sex surrogacy.</w:t>
      </w:r>
    </w:p>
    <w:p w14:paraId="6B97E415" w14:textId="791579EF" w:rsidR="00D04A85" w:rsidRDefault="0B249973" w:rsidP="06BE5452">
      <w:pPr>
        <w:pStyle w:val="Body"/>
        <w:rPr>
          <w:rFonts w:ascii="Arial" w:eastAsia="Arial" w:hAnsi="Arial" w:cs="Arial"/>
        </w:rPr>
      </w:pPr>
      <w:r w:rsidRPr="06BE5452">
        <w:rPr>
          <w:rFonts w:ascii="Arial" w:eastAsia="Arial" w:hAnsi="Arial" w:cs="Arial"/>
        </w:rPr>
        <w:t>While some forms of touch or bio-energetic work may form a legitimate part of psychotherapy practice, any form of disrobing or sexual touching of clients is inappropriate conduct on the part of registrants.</w:t>
      </w:r>
    </w:p>
    <w:p w14:paraId="1D7F85BB" w14:textId="1DD9C217" w:rsidR="00D04A85" w:rsidRDefault="0B249973" w:rsidP="06BE5452">
      <w:pPr>
        <w:pStyle w:val="Default"/>
        <w:rPr>
          <w:rFonts w:ascii="Arial" w:eastAsia="Arial" w:hAnsi="Arial" w:cs="Arial"/>
        </w:rPr>
      </w:pPr>
      <w:r w:rsidRPr="06BE5452">
        <w:rPr>
          <w:rFonts w:ascii="Arial" w:eastAsia="Arial" w:hAnsi="Arial" w:cs="Arial"/>
          <w:b/>
          <w:bCs/>
        </w:rPr>
        <w:t>Boundary Crossing:</w:t>
      </w:r>
      <w:r w:rsidRPr="06BE5452">
        <w:rPr>
          <w:rFonts w:ascii="Arial" w:eastAsia="Arial" w:hAnsi="Arial" w:cs="Arial"/>
        </w:rPr>
        <w:t xml:space="preserve"> “Boundary crossing occurs any time a </w:t>
      </w:r>
      <w:proofErr w:type="gramStart"/>
      <w:r w:rsidRPr="06BE5452">
        <w:rPr>
          <w:rFonts w:ascii="Arial" w:eastAsia="Arial" w:hAnsi="Arial" w:cs="Arial"/>
        </w:rPr>
        <w:t>professional deviates</w:t>
      </w:r>
      <w:proofErr w:type="gramEnd"/>
      <w:r w:rsidRPr="06BE5452">
        <w:rPr>
          <w:rFonts w:ascii="Arial" w:eastAsia="Arial" w:hAnsi="Arial" w:cs="Arial"/>
        </w:rPr>
        <w:t xml:space="preserve"> from the strictest professional role. Boundary crossings can be helpful, harmful, or neutral. Boundary crossings can become boundary violations when they place clients at risk for harm.”</w:t>
      </w:r>
      <w:r w:rsidRPr="06BE5452">
        <w:rPr>
          <w:rFonts w:ascii="Arial" w:eastAsia="Arial" w:hAnsi="Arial" w:cs="Arial"/>
          <w:vertAlign w:val="superscript"/>
        </w:rPr>
        <w:t>1</w:t>
      </w:r>
      <w:r w:rsidRPr="06BE5452">
        <w:rPr>
          <w:rFonts w:ascii="Arial" w:eastAsia="Arial" w:hAnsi="Arial" w:cs="Arial"/>
        </w:rPr>
        <w:t xml:space="preserve"> Generally, a helpful boundary crossing will be one that is clinically indicated, modality-appropriate, and done with informed consent from the client and with safeguards in place. Harmful boundary crossings would result in discomfort for either the client or practitioner and may negatively impact the therapeutic relationship. Notably, the same action – for example, supportive touch, could be helpful, harmful, or neutral depending on the client, context, and interpretation. </w:t>
      </w:r>
    </w:p>
    <w:p w14:paraId="745351FE" w14:textId="51056F71" w:rsidR="00D04A85" w:rsidRDefault="0B249973" w:rsidP="06BE5452">
      <w:pPr>
        <w:pStyle w:val="Default"/>
        <w:rPr>
          <w:rFonts w:ascii="Arial" w:eastAsia="Arial" w:hAnsi="Arial" w:cs="Arial"/>
        </w:rPr>
      </w:pPr>
      <w:r w:rsidRPr="06BE5452">
        <w:rPr>
          <w:rFonts w:ascii="Arial" w:eastAsia="Arial" w:hAnsi="Arial" w:cs="Arial"/>
          <w:b/>
          <w:bCs/>
        </w:rPr>
        <w:t>Boundary Violations:</w:t>
      </w:r>
      <w:r w:rsidRPr="06BE5452">
        <w:rPr>
          <w:rFonts w:ascii="Arial" w:eastAsia="Arial" w:hAnsi="Arial" w:cs="Arial"/>
        </w:rPr>
        <w:t xml:space="preserve"> Boundary violations are harmful boundary crossings that place the client at risk of harm. They typically occur when therapists are engaged in exploitative dual relationships.</w:t>
      </w:r>
    </w:p>
    <w:p w14:paraId="1DE0502C" w14:textId="685D944C" w:rsidR="00D04A85" w:rsidRDefault="0B249973" w:rsidP="06BE5452">
      <w:pPr>
        <w:pStyle w:val="Default"/>
        <w:rPr>
          <w:rFonts w:ascii="Arial" w:eastAsia="Arial" w:hAnsi="Arial" w:cs="Arial"/>
        </w:rPr>
      </w:pPr>
      <w:r w:rsidRPr="06BE5452">
        <w:rPr>
          <w:rFonts w:ascii="Arial" w:eastAsia="Arial" w:hAnsi="Arial" w:cs="Arial"/>
          <w:b/>
          <w:bCs/>
        </w:rPr>
        <w:t>Undue Influence:</w:t>
      </w:r>
      <w:r w:rsidRPr="06BE5452">
        <w:rPr>
          <w:rFonts w:ascii="Arial" w:eastAsia="Arial" w:hAnsi="Arial" w:cs="Arial"/>
        </w:rPr>
        <w:t xml:space="preserve"> Using the therapist’s position in a way that reduces the client’s autonomy and advances the therapist’s agenda. </w:t>
      </w:r>
    </w:p>
    <w:p w14:paraId="1E27223C" w14:textId="72D407E2" w:rsidR="00D04A85" w:rsidRDefault="0B249973" w:rsidP="06BE5452">
      <w:pPr>
        <w:pStyle w:val="Default"/>
        <w:rPr>
          <w:rFonts w:ascii="Arial" w:eastAsia="Arial" w:hAnsi="Arial" w:cs="Arial"/>
        </w:rPr>
      </w:pPr>
      <w:r w:rsidRPr="06BE5452">
        <w:rPr>
          <w:rFonts w:ascii="Arial" w:eastAsia="Arial" w:hAnsi="Arial" w:cs="Arial"/>
          <w:b/>
          <w:bCs/>
        </w:rPr>
        <w:t>Physical Abuse:</w:t>
      </w:r>
      <w:r w:rsidRPr="06BE5452">
        <w:rPr>
          <w:rFonts w:ascii="Arial" w:eastAsia="Arial" w:hAnsi="Arial" w:cs="Arial"/>
        </w:rPr>
        <w:t xml:space="preserve"> Pushing, shoving, shaking, slapping, hitting, or other physical force that may cause harm.</w:t>
      </w:r>
    </w:p>
    <w:p w14:paraId="51A0938F" w14:textId="6940192D" w:rsidR="00D04A85" w:rsidRDefault="0B249973" w:rsidP="06BE5452">
      <w:pPr>
        <w:pStyle w:val="Default"/>
        <w:rPr>
          <w:rFonts w:ascii="Arial" w:eastAsia="Arial" w:hAnsi="Arial" w:cs="Arial"/>
        </w:rPr>
      </w:pPr>
      <w:r w:rsidRPr="06BE5452">
        <w:rPr>
          <w:rFonts w:ascii="Arial" w:eastAsia="Arial" w:hAnsi="Arial" w:cs="Arial"/>
          <w:b/>
          <w:bCs/>
        </w:rPr>
        <w:lastRenderedPageBreak/>
        <w:t>Verbal Abuse:</w:t>
      </w:r>
      <w:r w:rsidRPr="06BE5452">
        <w:rPr>
          <w:rFonts w:ascii="Arial" w:eastAsia="Arial" w:hAnsi="Arial" w:cs="Arial"/>
        </w:rPr>
        <w:t xml:space="preserve"> Derogatory or demeaning comments, cultural slurs, use of profane language, or insults.</w:t>
      </w:r>
    </w:p>
    <w:p w14:paraId="50EA31DF" w14:textId="7F45FD16" w:rsidR="00D04A85" w:rsidRDefault="0B249973" w:rsidP="06BE5452">
      <w:pPr>
        <w:pStyle w:val="Default"/>
        <w:rPr>
          <w:rFonts w:ascii="Arial" w:eastAsia="Arial" w:hAnsi="Arial" w:cs="Arial"/>
        </w:rPr>
      </w:pPr>
      <w:r w:rsidRPr="06BE5452">
        <w:rPr>
          <w:rFonts w:ascii="Arial" w:eastAsia="Arial" w:hAnsi="Arial" w:cs="Arial"/>
          <w:b/>
          <w:bCs/>
        </w:rPr>
        <w:t>Emotional Abuse:</w:t>
      </w:r>
      <w:r w:rsidRPr="06BE5452">
        <w:rPr>
          <w:rFonts w:ascii="Arial" w:eastAsia="Arial" w:hAnsi="Arial" w:cs="Arial"/>
        </w:rPr>
        <w:t xml:space="preserve"> Examples include threats, intimidation, insults, humiliation and harassment, dismissive behaviour, manipulation, scolding.</w:t>
      </w:r>
    </w:p>
    <w:p w14:paraId="0E2F7A30" w14:textId="745866DB" w:rsidR="00D04A85" w:rsidRDefault="0B249973" w:rsidP="06BE5452">
      <w:pPr>
        <w:pStyle w:val="Default"/>
        <w:rPr>
          <w:rFonts w:ascii="Arial" w:eastAsia="Arial" w:hAnsi="Arial" w:cs="Arial"/>
        </w:rPr>
      </w:pPr>
      <w:r w:rsidRPr="06BE5452">
        <w:rPr>
          <w:rFonts w:ascii="Arial" w:eastAsia="Arial" w:hAnsi="Arial" w:cs="Arial"/>
          <w:b/>
          <w:bCs/>
        </w:rPr>
        <w:t>Financial Abuse/Exploitation:</w:t>
      </w:r>
      <w:r w:rsidRPr="06BE5452">
        <w:rPr>
          <w:rFonts w:ascii="Arial" w:eastAsia="Arial" w:hAnsi="Arial" w:cs="Arial"/>
        </w:rPr>
        <w:t xml:space="preserve"> Examples include forging a signature, theft, influencing a client to change their will, charging exploitative or manipulative fees. </w:t>
      </w:r>
    </w:p>
    <w:p w14:paraId="3D24B6AF" w14:textId="1D748BE5" w:rsidR="00D04A85" w:rsidRDefault="0B249973" w:rsidP="06BE5452">
      <w:pPr>
        <w:pStyle w:val="Default"/>
        <w:rPr>
          <w:rFonts w:ascii="Arial" w:eastAsia="Arial" w:hAnsi="Arial" w:cs="Arial"/>
          <w:sz w:val="17"/>
          <w:szCs w:val="17"/>
        </w:rPr>
      </w:pPr>
      <w:r w:rsidRPr="06BE5452">
        <w:rPr>
          <w:rFonts w:ascii="Arial" w:eastAsia="Arial" w:hAnsi="Arial" w:cs="Arial"/>
          <w:b/>
          <w:bCs/>
        </w:rPr>
        <w:t>Cyber Abuse:</w:t>
      </w:r>
      <w:r w:rsidRPr="06BE5452">
        <w:rPr>
          <w:rFonts w:ascii="Arial" w:eastAsia="Arial" w:hAnsi="Arial" w:cs="Arial"/>
        </w:rPr>
        <w:t xml:space="preserve"> Bullying by conveying inappropriate images or words through any form of electronic media.</w:t>
      </w:r>
      <w:r w:rsidRPr="06BE5452">
        <w:rPr>
          <w:rFonts w:ascii="Arial" w:eastAsia="Arial" w:hAnsi="Arial" w:cs="Arial"/>
          <w:vertAlign w:val="superscript"/>
        </w:rPr>
        <w:t>2</w:t>
      </w:r>
    </w:p>
    <w:p w14:paraId="77168E45" w14:textId="15C7EDEB" w:rsidR="00D04A85" w:rsidRDefault="0B249973" w:rsidP="06BE5452">
      <w:pPr>
        <w:pStyle w:val="Default"/>
        <w:rPr>
          <w:rFonts w:ascii="Arial" w:eastAsia="Arial" w:hAnsi="Arial" w:cs="Arial"/>
        </w:rPr>
      </w:pPr>
      <w:r w:rsidRPr="06BE5452">
        <w:rPr>
          <w:rFonts w:ascii="Arial" w:eastAsia="Arial" w:hAnsi="Arial" w:cs="Arial"/>
          <w:b/>
          <w:bCs/>
        </w:rPr>
        <w:t>Client:</w:t>
      </w:r>
      <w:r w:rsidRPr="06BE5452">
        <w:rPr>
          <w:rFonts w:ascii="Arial" w:eastAsia="Arial" w:hAnsi="Arial" w:cs="Arial"/>
        </w:rPr>
        <w:t xml:space="preserve"> Any individual who </w:t>
      </w:r>
      <w:proofErr w:type="gramStart"/>
      <w:r w:rsidRPr="06BE5452">
        <w:rPr>
          <w:rFonts w:ascii="Arial" w:eastAsia="Arial" w:hAnsi="Arial" w:cs="Arial"/>
        </w:rPr>
        <w:t>received</w:t>
      </w:r>
      <w:proofErr w:type="gramEnd"/>
      <w:r w:rsidRPr="06BE5452">
        <w:rPr>
          <w:rFonts w:ascii="Arial" w:eastAsia="Arial" w:hAnsi="Arial" w:cs="Arial"/>
        </w:rPr>
        <w:t xml:space="preserve"> treatment from a registrant – for any </w:t>
      </w:r>
      <w:proofErr w:type="gramStart"/>
      <w:r w:rsidRPr="06BE5452">
        <w:rPr>
          <w:rFonts w:ascii="Arial" w:eastAsia="Arial" w:hAnsi="Arial" w:cs="Arial"/>
        </w:rPr>
        <w:t>period of time</w:t>
      </w:r>
      <w:proofErr w:type="gramEnd"/>
      <w:r w:rsidRPr="06BE5452">
        <w:rPr>
          <w:rFonts w:ascii="Arial" w:eastAsia="Arial" w:hAnsi="Arial" w:cs="Arial"/>
        </w:rPr>
        <w:t xml:space="preserve"> – is considered a client. For the purposes of sexual abuse, an individual remains a client for one year following the termination of the professional relationship.</w:t>
      </w:r>
      <w:r w:rsidRPr="06BE5452">
        <w:rPr>
          <w:rFonts w:ascii="Arial" w:eastAsia="Arial" w:hAnsi="Arial" w:cs="Arial"/>
          <w:vertAlign w:val="superscript"/>
        </w:rPr>
        <w:t>3</w:t>
      </w:r>
      <w:r w:rsidRPr="06BE5452">
        <w:rPr>
          <w:rFonts w:ascii="Arial" w:eastAsia="Arial" w:hAnsi="Arial" w:cs="Arial"/>
        </w:rPr>
        <w:t xml:space="preserve"> </w:t>
      </w:r>
    </w:p>
    <w:p w14:paraId="1DA3F467" w14:textId="5F19CDEC" w:rsidR="00D04A85" w:rsidRDefault="0B249973" w:rsidP="06BE5452">
      <w:pPr>
        <w:pStyle w:val="Default"/>
        <w:rPr>
          <w:rFonts w:ascii="Arial" w:eastAsia="Arial" w:hAnsi="Arial" w:cs="Arial"/>
          <w:sz w:val="17"/>
          <w:szCs w:val="17"/>
        </w:rPr>
      </w:pPr>
      <w:r w:rsidRPr="06BE5452">
        <w:rPr>
          <w:rFonts w:ascii="Arial" w:eastAsia="Arial" w:hAnsi="Arial" w:cs="Arial"/>
          <w:b/>
          <w:bCs/>
        </w:rPr>
        <w:t>Intersectionality:</w:t>
      </w:r>
      <w:r w:rsidRPr="06BE5452">
        <w:rPr>
          <w:rFonts w:ascii="Arial" w:eastAsia="Arial" w:hAnsi="Arial" w:cs="Arial"/>
        </w:rPr>
        <w:t xml:space="preserve"> “The ways in which systems of inequality based on gender, race, ethnicity, sexual orientation, gender identity, disability, class and other forms of discrimination ’intersect’ to create unique dynamics and [amplified] effects.”</w:t>
      </w:r>
      <w:r w:rsidRPr="06BE5452">
        <w:rPr>
          <w:rFonts w:ascii="Arial" w:eastAsia="Arial" w:hAnsi="Arial" w:cs="Arial"/>
          <w:vertAlign w:val="superscript"/>
        </w:rPr>
        <w:t>4</w:t>
      </w:r>
    </w:p>
    <w:p w14:paraId="332958DC" w14:textId="4BFCDE73" w:rsidR="00D04A85" w:rsidRDefault="0B249973" w:rsidP="06BE5452">
      <w:pPr>
        <w:pStyle w:val="Default"/>
        <w:rPr>
          <w:rFonts w:ascii="Arial" w:eastAsia="Arial" w:hAnsi="Arial" w:cs="Arial"/>
          <w:sz w:val="17"/>
          <w:szCs w:val="17"/>
        </w:rPr>
      </w:pPr>
      <w:r w:rsidRPr="06BE5452">
        <w:rPr>
          <w:rFonts w:ascii="Arial" w:eastAsia="Arial" w:hAnsi="Arial" w:cs="Arial"/>
          <w:b/>
          <w:bCs/>
        </w:rPr>
        <w:t xml:space="preserve">Trauma-Informed Approach: </w:t>
      </w:r>
      <w:r w:rsidRPr="06BE5452">
        <w:rPr>
          <w:rFonts w:ascii="Arial" w:eastAsia="Arial" w:hAnsi="Arial" w:cs="Arial"/>
        </w:rPr>
        <w:t>A program, organization, or system that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and seeks to actively resist re-traumatization.</w:t>
      </w:r>
      <w:r w:rsidRPr="06BE5452">
        <w:rPr>
          <w:rFonts w:ascii="Arial" w:eastAsia="Arial" w:hAnsi="Arial" w:cs="Arial"/>
          <w:vertAlign w:val="superscript"/>
        </w:rPr>
        <w:t>5</w:t>
      </w:r>
    </w:p>
    <w:p w14:paraId="33DE4438" w14:textId="7D0CA496" w:rsidR="00D04A85" w:rsidRDefault="0B249973" w:rsidP="06BE5452">
      <w:pPr>
        <w:pStyle w:val="Body"/>
        <w:rPr>
          <w:rFonts w:ascii="Arial" w:eastAsia="Arial" w:hAnsi="Arial" w:cs="Arial"/>
        </w:rPr>
      </w:pPr>
      <w:r w:rsidRPr="06BE5452">
        <w:rPr>
          <w:rFonts w:ascii="Arial" w:eastAsia="Arial" w:hAnsi="Arial" w:cs="Arial"/>
          <w:i/>
          <w:iCs/>
        </w:rPr>
        <w:t>Commentary</w:t>
      </w:r>
    </w:p>
    <w:p w14:paraId="6449D80E" w14:textId="2AA9DEC0" w:rsidR="00D04A85" w:rsidRDefault="0B249973" w:rsidP="06BE5452">
      <w:pPr>
        <w:pStyle w:val="Body"/>
        <w:rPr>
          <w:rFonts w:ascii="Arial" w:eastAsia="Arial" w:hAnsi="Arial" w:cs="Arial"/>
        </w:rPr>
      </w:pPr>
      <w:r w:rsidRPr="06BE5452">
        <w:rPr>
          <w:rFonts w:ascii="Arial" w:eastAsia="Arial" w:hAnsi="Arial" w:cs="Arial"/>
        </w:rPr>
        <w:t xml:space="preserve">CRPO has a </w:t>
      </w:r>
      <w:proofErr w:type="gramStart"/>
      <w:r w:rsidRPr="06BE5452">
        <w:rPr>
          <w:rFonts w:ascii="Arial" w:eastAsia="Arial" w:hAnsi="Arial" w:cs="Arial"/>
        </w:rPr>
        <w:t>zero tolerance</w:t>
      </w:r>
      <w:proofErr w:type="gramEnd"/>
      <w:r w:rsidRPr="06BE5452">
        <w:rPr>
          <w:rFonts w:ascii="Arial" w:eastAsia="Arial" w:hAnsi="Arial" w:cs="Arial"/>
        </w:rPr>
        <w:t xml:space="preserve"> policy for sexual abuse. Sexual abuse is an extremely serious form of professional misconduct and is dealt with directly in the RHPA. It is so serious, in fact, that the RHPA prescribes specific penalties: sexual intercourse with a client, for example, carries a mandatory revocation of registration for a minimum of five years. Other forms of sexual abuse may result in equally severe disciplinary action. The College’s Client Relations Program is primarily devoted to preventing and dealing with sexual abuse of clients.</w:t>
      </w:r>
    </w:p>
    <w:p w14:paraId="40A5864B" w14:textId="41C244B7" w:rsidR="00D04A85" w:rsidRDefault="0B249973" w:rsidP="06BE5452">
      <w:pPr>
        <w:pStyle w:val="Body"/>
        <w:rPr>
          <w:rFonts w:ascii="Arial" w:eastAsia="Arial" w:hAnsi="Arial" w:cs="Arial"/>
        </w:rPr>
      </w:pPr>
      <w:r w:rsidRPr="06BE5452">
        <w:rPr>
          <w:rFonts w:ascii="Arial" w:eastAsia="Arial" w:hAnsi="Arial" w:cs="Arial"/>
        </w:rPr>
        <w:t xml:space="preserve">The College’s Professional Misconduct Regulation requires that registrants not inflict any form of verbal, physical, psychological and/or emotional abuse on clients. </w:t>
      </w:r>
    </w:p>
    <w:p w14:paraId="74E07124" w14:textId="2316366D" w:rsidR="00D04A85" w:rsidRDefault="0B249973" w:rsidP="06BE5452">
      <w:pPr>
        <w:pStyle w:val="Body"/>
        <w:rPr>
          <w:rFonts w:ascii="Arial" w:eastAsia="Arial" w:hAnsi="Arial" w:cs="Arial"/>
        </w:rPr>
      </w:pPr>
      <w:r w:rsidRPr="06BE5452">
        <w:rPr>
          <w:rFonts w:ascii="Arial" w:eastAsia="Arial" w:hAnsi="Arial" w:cs="Arial"/>
        </w:rPr>
        <w:t xml:space="preserve">Clients, their representatives, family members, partners, or other individuals with whom clients maintain a close personal relationship may be emotionally and otherwise vulnerable. At the same time, clients and those in their circle may be particularly influenced by the views or suggestions of their psychotherapist. It is the responsibility of registrants, therefore, to ensure that clients feel safe and that they are not subjected to inappropriate influence or abuse. </w:t>
      </w:r>
    </w:p>
    <w:p w14:paraId="42E28F06" w14:textId="61F508BD" w:rsidR="00D04A85" w:rsidRDefault="0B249973" w:rsidP="06BE5452">
      <w:pPr>
        <w:pStyle w:val="Body"/>
        <w:rPr>
          <w:rFonts w:ascii="Arial" w:eastAsia="Arial" w:hAnsi="Arial" w:cs="Arial"/>
        </w:rPr>
      </w:pPr>
      <w:r w:rsidRPr="06BE5452">
        <w:rPr>
          <w:rFonts w:ascii="Arial" w:eastAsia="Arial" w:hAnsi="Arial" w:cs="Arial"/>
          <w:u w:val="single"/>
        </w:rPr>
        <w:t xml:space="preserve">Boundary Crossings </w:t>
      </w:r>
    </w:p>
    <w:p w14:paraId="5A0FA1A2" w14:textId="0184E48D" w:rsidR="00D04A85" w:rsidRDefault="0B249973" w:rsidP="06BE5452">
      <w:pPr>
        <w:pStyle w:val="Body"/>
        <w:rPr>
          <w:rFonts w:ascii="Arial" w:eastAsia="Arial" w:hAnsi="Arial" w:cs="Arial"/>
        </w:rPr>
      </w:pPr>
      <w:r w:rsidRPr="06BE5452">
        <w:rPr>
          <w:rFonts w:ascii="Arial" w:eastAsia="Arial" w:hAnsi="Arial" w:cs="Arial"/>
        </w:rPr>
        <w:t xml:space="preserve">Boundaries are derived from social or cultural norms and customary social behaviour as well as ethics, morality, and law. They ensure </w:t>
      </w:r>
      <w:proofErr w:type="gramStart"/>
      <w:r w:rsidRPr="06BE5452">
        <w:rPr>
          <w:rFonts w:ascii="Arial" w:eastAsia="Arial" w:hAnsi="Arial" w:cs="Arial"/>
        </w:rPr>
        <w:t>the</w:t>
      </w:r>
      <w:proofErr w:type="gramEnd"/>
      <w:r w:rsidRPr="06BE5452">
        <w:rPr>
          <w:rFonts w:ascii="Arial" w:eastAsia="Arial" w:hAnsi="Arial" w:cs="Arial"/>
        </w:rPr>
        <w:t xml:space="preserve"> professional, therapeutic relationship and exist to protect clients from harm. Boundaries delineate the expected and accepted psychological and </w:t>
      </w:r>
      <w:r w:rsidRPr="06BE5452">
        <w:rPr>
          <w:rFonts w:ascii="Arial" w:eastAsia="Arial" w:hAnsi="Arial" w:cs="Arial"/>
        </w:rPr>
        <w:lastRenderedPageBreak/>
        <w:t xml:space="preserve">social distance between practitioners and clients, transgression of which involves the therapist stepping out of the clinical role or breaching the clinical role. </w:t>
      </w:r>
    </w:p>
    <w:p w14:paraId="0B40A0C2" w14:textId="77093938" w:rsidR="00D04A85" w:rsidRDefault="0B249973" w:rsidP="06BE5452">
      <w:pPr>
        <w:pStyle w:val="Body"/>
        <w:rPr>
          <w:rFonts w:ascii="Arial" w:eastAsia="Arial" w:hAnsi="Arial" w:cs="Arial"/>
        </w:rPr>
      </w:pPr>
      <w:r w:rsidRPr="06BE5452">
        <w:rPr>
          <w:rFonts w:ascii="Arial" w:eastAsia="Arial" w:hAnsi="Arial" w:cs="Arial"/>
        </w:rPr>
        <w:t xml:space="preserve">RPs must avoid boundary violations with clients, as they can be a precursor to abuse. However, it is important to understand when a boundary crossing may be justifiable. The ethical principles of beneficence (promoting client well-being) and equity (promoting care for those facing barriers to access) sometimes warrant departing from customary practice. For example, RPs typically do not conduct sessions in the home of a client. However, an exception would be made for a client with severe agoraphobia or complex physical health needs, </w:t>
      </w:r>
      <w:proofErr w:type="gramStart"/>
      <w:r w:rsidRPr="06BE5452">
        <w:rPr>
          <w:rFonts w:ascii="Arial" w:eastAsia="Arial" w:hAnsi="Arial" w:cs="Arial"/>
        </w:rPr>
        <w:t>in particular where</w:t>
      </w:r>
      <w:proofErr w:type="gramEnd"/>
      <w:r w:rsidRPr="06BE5452">
        <w:rPr>
          <w:rFonts w:ascii="Arial" w:eastAsia="Arial" w:hAnsi="Arial" w:cs="Arial"/>
        </w:rPr>
        <w:t xml:space="preserve"> they are unable to participate in virtual therapy.</w:t>
      </w:r>
    </w:p>
    <w:p w14:paraId="099F85FE" w14:textId="002AE2A4" w:rsidR="00D04A85" w:rsidRDefault="0B249973" w:rsidP="06BE5452">
      <w:pPr>
        <w:pStyle w:val="Body"/>
        <w:rPr>
          <w:rFonts w:ascii="Arial" w:eastAsia="Arial" w:hAnsi="Arial" w:cs="Arial"/>
        </w:rPr>
      </w:pPr>
      <w:r w:rsidRPr="06BE5452">
        <w:rPr>
          <w:rFonts w:ascii="Arial" w:eastAsia="Arial" w:hAnsi="Arial" w:cs="Arial"/>
        </w:rPr>
        <w:t xml:space="preserve">It’s important to also note that RPs will have boundaries themselves, which clients may inadvertently or intentionally cross. When such boundary crossings emerge, it is important to address the concern at the earliest appropriate time. </w:t>
      </w:r>
    </w:p>
    <w:p w14:paraId="21F059A8" w14:textId="19DD289F" w:rsidR="00D04A85" w:rsidRDefault="0B249973" w:rsidP="06BE5452">
      <w:pPr>
        <w:pStyle w:val="Body"/>
        <w:rPr>
          <w:rFonts w:ascii="Arial" w:eastAsia="Arial" w:hAnsi="Arial" w:cs="Arial"/>
        </w:rPr>
      </w:pPr>
      <w:r w:rsidRPr="06BE5452">
        <w:rPr>
          <w:rFonts w:ascii="Arial" w:eastAsia="Arial" w:hAnsi="Arial" w:cs="Arial"/>
        </w:rPr>
        <w:t xml:space="preserve">RPs should open conversations about boundaries with clients early in the therapeutic relationship to better understand and potentially adjust expectations the clients may have about conduct, communication, or other matters. </w:t>
      </w:r>
    </w:p>
    <w:p w14:paraId="560EC16F" w14:textId="36D42201" w:rsidR="00D04A85" w:rsidRDefault="0B249973" w:rsidP="06BE5452">
      <w:pPr>
        <w:pStyle w:val="Body"/>
        <w:rPr>
          <w:rFonts w:ascii="Arial" w:eastAsia="Arial" w:hAnsi="Arial" w:cs="Arial"/>
        </w:rPr>
      </w:pPr>
      <w:r w:rsidRPr="06BE5452">
        <w:rPr>
          <w:rFonts w:ascii="Arial" w:eastAsia="Arial" w:hAnsi="Arial" w:cs="Arial"/>
        </w:rPr>
        <w:t>To assist in maintaining boundaries, RPs should consider establishing policies and protocols around common boundary matters like after-hours communications and scheduling procedures.</w:t>
      </w:r>
    </w:p>
    <w:p w14:paraId="4FC30224" w14:textId="54585B9F" w:rsidR="00D04A85" w:rsidRDefault="0B249973" w:rsidP="2A4A8047">
      <w:pPr>
        <w:pStyle w:val="Body"/>
        <w:rPr>
          <w:rFonts w:ascii="Arial" w:eastAsia="Arial" w:hAnsi="Arial" w:cs="Arial"/>
        </w:rPr>
      </w:pPr>
      <w:r w:rsidRPr="2A4A8047">
        <w:rPr>
          <w:rFonts w:ascii="Arial" w:eastAsia="Arial" w:hAnsi="Arial" w:cs="Arial"/>
          <w:u w:val="single"/>
        </w:rPr>
        <w:t xml:space="preserve">Power Dynamics and the Therapeutic Relationship </w:t>
      </w:r>
    </w:p>
    <w:p w14:paraId="4DA532C6" w14:textId="77EA70D0" w:rsidR="00D04A85" w:rsidRDefault="0B249973" w:rsidP="06BE5452">
      <w:pPr>
        <w:pStyle w:val="Body"/>
        <w:rPr>
          <w:rFonts w:ascii="Arial" w:eastAsia="Arial" w:hAnsi="Arial" w:cs="Arial"/>
        </w:rPr>
      </w:pPr>
      <w:r w:rsidRPr="06BE5452">
        <w:rPr>
          <w:rFonts w:ascii="Arial" w:eastAsia="Arial" w:hAnsi="Arial" w:cs="Arial"/>
        </w:rPr>
        <w:t xml:space="preserve">RPs are expected to understand the inherent power dynamic at play with a client and the responsibilities that come with holding such a position. </w:t>
      </w:r>
    </w:p>
    <w:p w14:paraId="516E5A9E" w14:textId="75026295" w:rsidR="00D04A85" w:rsidRDefault="0B249973" w:rsidP="06BE5452">
      <w:pPr>
        <w:pStyle w:val="Body"/>
        <w:rPr>
          <w:rFonts w:ascii="Arial" w:eastAsia="Arial" w:hAnsi="Arial" w:cs="Arial"/>
        </w:rPr>
      </w:pPr>
      <w:r w:rsidRPr="06BE5452">
        <w:rPr>
          <w:rFonts w:ascii="Arial" w:eastAsia="Arial" w:hAnsi="Arial" w:cs="Arial"/>
        </w:rPr>
        <w:t xml:space="preserve">RPs </w:t>
      </w:r>
      <w:r w:rsidR="00DA2BA5">
        <w:rPr>
          <w:rFonts w:ascii="Arial" w:eastAsia="Arial" w:hAnsi="Arial" w:cs="Arial"/>
        </w:rPr>
        <w:t>are expected to</w:t>
      </w:r>
      <w:r w:rsidR="00DA2BA5" w:rsidRPr="06BE5452">
        <w:rPr>
          <w:rFonts w:ascii="Arial" w:eastAsia="Arial" w:hAnsi="Arial" w:cs="Arial"/>
        </w:rPr>
        <w:t xml:space="preserve"> </w:t>
      </w:r>
      <w:r w:rsidRPr="06BE5452">
        <w:rPr>
          <w:rFonts w:ascii="Arial" w:eastAsia="Arial" w:hAnsi="Arial" w:cs="Arial"/>
        </w:rPr>
        <w:t xml:space="preserve">be aware of how the power dynamic impacts therapeutic work, as clients may feel pressured to provide consent or positive feedback. It is important to make sure clients understand the relationship will not be impacted if they decline to try different therapeutic techniques or are not responding to treatment as intended. </w:t>
      </w:r>
    </w:p>
    <w:p w14:paraId="4C525585" w14:textId="5BC9BC90" w:rsidR="00D04A85" w:rsidRDefault="0B249973" w:rsidP="06BE5452">
      <w:pPr>
        <w:pStyle w:val="Body"/>
        <w:rPr>
          <w:rFonts w:ascii="Arial" w:eastAsia="Arial" w:hAnsi="Arial" w:cs="Arial"/>
        </w:rPr>
      </w:pPr>
      <w:r w:rsidRPr="06BE5452">
        <w:rPr>
          <w:rFonts w:ascii="Arial" w:eastAsia="Arial" w:hAnsi="Arial" w:cs="Arial"/>
        </w:rPr>
        <w:t xml:space="preserve">Power dynamics will shift over time, likely intensifying as the client continues with treatment, and may be impacted by </w:t>
      </w:r>
      <w:proofErr w:type="gramStart"/>
      <w:r w:rsidRPr="06BE5452">
        <w:rPr>
          <w:rFonts w:ascii="Arial" w:eastAsia="Arial" w:hAnsi="Arial" w:cs="Arial"/>
        </w:rPr>
        <w:t>a number of</w:t>
      </w:r>
      <w:proofErr w:type="gramEnd"/>
      <w:r w:rsidRPr="06BE5452">
        <w:rPr>
          <w:rFonts w:ascii="Arial" w:eastAsia="Arial" w:hAnsi="Arial" w:cs="Arial"/>
        </w:rPr>
        <w:t xml:space="preserve"> factors.</w:t>
      </w:r>
    </w:p>
    <w:p w14:paraId="2004A3D7" w14:textId="504F76C3" w:rsidR="00D04A85" w:rsidRDefault="0B249973" w:rsidP="06BE5452">
      <w:pPr>
        <w:pStyle w:val="Body"/>
        <w:rPr>
          <w:rFonts w:ascii="Arial" w:eastAsia="Arial" w:hAnsi="Arial" w:cs="Arial"/>
        </w:rPr>
      </w:pPr>
      <w:r w:rsidRPr="06BE5452">
        <w:rPr>
          <w:rFonts w:ascii="Arial" w:eastAsia="Arial" w:hAnsi="Arial" w:cs="Arial"/>
        </w:rPr>
        <w:t xml:space="preserve">The presence of a dual relationship between a practitioner and client will likely magnify the power dynamics within the therapeutic relationship. </w:t>
      </w:r>
    </w:p>
    <w:p w14:paraId="3D3B8D59" w14:textId="70A0B2AA" w:rsidR="00D04A85" w:rsidRDefault="0B249973" w:rsidP="06BE5452">
      <w:pPr>
        <w:pStyle w:val="Body"/>
        <w:rPr>
          <w:rFonts w:ascii="Arial" w:eastAsia="Arial" w:hAnsi="Arial" w:cs="Arial"/>
        </w:rPr>
      </w:pPr>
      <w:r w:rsidRPr="06BE5452">
        <w:rPr>
          <w:rFonts w:ascii="Arial" w:eastAsia="Arial" w:hAnsi="Arial" w:cs="Arial"/>
        </w:rPr>
        <w:t>Clients from marginalized communities are often at a greater risk of exploitation due to structural inequities, and as a result RPs should be aware of intersecting identities and their influence on the power dynamic and therapeutic process. Similarly, individuals who have experienced trauma are at an increased risk of traumatization and may interpret the existing power dynamic differently.</w:t>
      </w:r>
    </w:p>
    <w:p w14:paraId="21292AE2" w14:textId="725004BD" w:rsidR="00D04A85" w:rsidRDefault="0B249973" w:rsidP="06BE5452">
      <w:pPr>
        <w:pStyle w:val="Body"/>
        <w:rPr>
          <w:rFonts w:ascii="Arial" w:eastAsia="Arial" w:hAnsi="Arial" w:cs="Arial"/>
        </w:rPr>
      </w:pPr>
      <w:r w:rsidRPr="2A4A8047">
        <w:rPr>
          <w:rFonts w:ascii="Arial" w:eastAsia="Arial" w:hAnsi="Arial" w:cs="Arial"/>
        </w:rPr>
        <w:t>RPs are expected to integrate intersectional and trauma-informed approaches into their work, taking into consideration the unique circumstances of individual clients within the therapeutic process.</w:t>
      </w:r>
    </w:p>
    <w:p w14:paraId="3644566E" w14:textId="77777777" w:rsidR="00AB0B2C" w:rsidRDefault="00AB0B2C" w:rsidP="2A4A8047">
      <w:pPr>
        <w:rPr>
          <w:rFonts w:ascii="Arial" w:eastAsia="Arial" w:hAnsi="Arial" w:cs="Arial"/>
        </w:rPr>
      </w:pPr>
    </w:p>
    <w:p w14:paraId="0CD3502D" w14:textId="547C0E7B" w:rsidR="00D04A85" w:rsidRDefault="455FA25C" w:rsidP="2A4A8047">
      <w:pPr>
        <w:rPr>
          <w:rFonts w:ascii="Arial" w:eastAsia="Arial" w:hAnsi="Arial" w:cs="Arial"/>
        </w:rPr>
      </w:pPr>
      <w:r w:rsidRPr="4137EEA9">
        <w:rPr>
          <w:rFonts w:ascii="Arial" w:eastAsia="Arial" w:hAnsi="Arial" w:cs="Arial"/>
        </w:rPr>
        <w:lastRenderedPageBreak/>
        <w:t>See also:</w:t>
      </w:r>
    </w:p>
    <w:p w14:paraId="349CE9F8" w14:textId="15512FB2" w:rsidR="00D04A85" w:rsidRDefault="005848AF" w:rsidP="2A4A8047">
      <w:pPr>
        <w:rPr>
          <w:rFonts w:ascii="Arial" w:eastAsia="Arial" w:hAnsi="Arial" w:cs="Arial"/>
        </w:rPr>
      </w:pPr>
      <w:hyperlink r:id="rId42">
        <w:r w:rsidR="455FA25C" w:rsidRPr="4137EEA9">
          <w:rPr>
            <w:rStyle w:val="Hyperlink"/>
            <w:rFonts w:ascii="Arial" w:eastAsia="Arial" w:hAnsi="Arial" w:cs="Arial"/>
          </w:rPr>
          <w:t>Standard 1.9 Referral</w:t>
        </w:r>
        <w:r w:rsidR="00190712">
          <w:br/>
        </w:r>
      </w:hyperlink>
      <w:hyperlink r:id="rId43">
        <w:r w:rsidR="455FA25C" w:rsidRPr="4137EEA9">
          <w:rPr>
            <w:rStyle w:val="Hyperlink"/>
            <w:rFonts w:ascii="Arial" w:eastAsia="Arial" w:hAnsi="Arial" w:cs="Arial"/>
          </w:rPr>
          <w:t>Professional Misconduct Regulation</w:t>
        </w:r>
      </w:hyperlink>
      <w:r w:rsidR="455FA25C" w:rsidRPr="4137EEA9">
        <w:rPr>
          <w:rFonts w:ascii="Arial" w:eastAsia="Arial" w:hAnsi="Arial" w:cs="Arial"/>
        </w:rPr>
        <w:t>, provisions 2, 32</w:t>
      </w:r>
    </w:p>
    <w:p w14:paraId="1206F89C" w14:textId="669F8C77" w:rsidR="00D04A85" w:rsidRDefault="455FA25C" w:rsidP="2A4A8047">
      <w:pPr>
        <w:rPr>
          <w:rFonts w:ascii="Arial" w:eastAsia="Arial" w:hAnsi="Arial" w:cs="Arial"/>
        </w:rPr>
      </w:pPr>
      <w:r w:rsidRPr="2A4A8047">
        <w:rPr>
          <w:rFonts w:ascii="Arial" w:eastAsia="Arial" w:hAnsi="Arial" w:cs="Arial"/>
        </w:rPr>
        <w:t xml:space="preserve">Note: College publications containing practice standards, guidelines or directives should be considered by all </w:t>
      </w:r>
      <w:r w:rsidR="00F50C6B">
        <w:rPr>
          <w:rFonts w:ascii="Arial" w:eastAsia="Arial" w:hAnsi="Arial" w:cs="Arial"/>
        </w:rPr>
        <w:t>registrants</w:t>
      </w:r>
      <w:r w:rsidR="00F50C6B" w:rsidRPr="2A4A8047">
        <w:rPr>
          <w:rFonts w:ascii="Arial" w:eastAsia="Arial" w:hAnsi="Arial" w:cs="Arial"/>
        </w:rPr>
        <w:t xml:space="preserve"> </w:t>
      </w:r>
      <w:r w:rsidRPr="2A4A8047">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7E971E5E" w14:textId="4AECB4AE" w:rsidR="00D04A85" w:rsidRDefault="00D04A85" w:rsidP="06BE5452"/>
    <w:p w14:paraId="048351EE" w14:textId="4AECB4AE" w:rsidR="00F50C6B" w:rsidRDefault="00F50C6B">
      <w:pPr>
        <w:rPr>
          <w:rFonts w:ascii="Arial" w:eastAsia="Arial" w:hAnsi="Arial" w:cs="Arial"/>
          <w:b/>
          <w:bCs/>
          <w:sz w:val="32"/>
          <w:szCs w:val="32"/>
        </w:rPr>
      </w:pPr>
      <w:bookmarkStart w:id="38" w:name="_Toc138770650"/>
      <w:r>
        <w:br w:type="page"/>
      </w:r>
    </w:p>
    <w:p w14:paraId="75EC15B5" w14:textId="4AECB4AE" w:rsidR="0077073C" w:rsidRPr="00D82AF2" w:rsidRDefault="00D82AF2" w:rsidP="06BE5452">
      <w:pPr>
        <w:pStyle w:val="Heading21"/>
      </w:pPr>
      <w:r>
        <w:lastRenderedPageBreak/>
        <w:t>S</w:t>
      </w:r>
      <w:r w:rsidR="0077073C">
        <w:t>tandard 1.9: Referrals</w:t>
      </w:r>
      <w:bookmarkEnd w:id="38"/>
    </w:p>
    <w:p w14:paraId="42428D4B" w14:textId="4AECB4AE" w:rsidR="00F50C6B" w:rsidRDefault="00F50C6B" w:rsidP="007D054A">
      <w:pPr>
        <w:spacing w:after="0"/>
        <w:rPr>
          <w:rFonts w:ascii="Arial" w:eastAsia="Calibri" w:hAnsi="Arial" w:cs="Arial"/>
          <w:i/>
        </w:rPr>
      </w:pPr>
      <w:bookmarkStart w:id="39" w:name="_Hlk103775412"/>
    </w:p>
    <w:p w14:paraId="42D61BCD" w14:textId="438D9E6E" w:rsidR="0077073C" w:rsidRPr="000C7A8B" w:rsidRDefault="00F50C6B" w:rsidP="4137EEA9">
      <w:pPr>
        <w:rPr>
          <w:rFonts w:ascii="Arial" w:eastAsia="Calibri" w:hAnsi="Arial" w:cs="Arial"/>
          <w:i/>
        </w:rPr>
      </w:pPr>
      <w:r>
        <w:rPr>
          <w:rFonts w:ascii="Arial" w:eastAsia="Calibri" w:hAnsi="Arial" w:cs="Arial"/>
          <w:i/>
        </w:rPr>
        <w:t>The Standard</w:t>
      </w:r>
    </w:p>
    <w:p w14:paraId="197ECC73" w14:textId="3DEA8F28" w:rsidR="00C05D67" w:rsidRDefault="0077073C" w:rsidP="0077073C">
      <w:pPr>
        <w:rPr>
          <w:rFonts w:ascii="Arial" w:eastAsia="Calibri" w:hAnsi="Arial" w:cs="Arial"/>
        </w:rPr>
      </w:pPr>
      <w:bookmarkStart w:id="40" w:name="_Hlk118379538"/>
      <w:r w:rsidRPr="4137EEA9">
        <w:rPr>
          <w:rFonts w:ascii="Arial" w:eastAsia="Calibri" w:hAnsi="Arial" w:cs="Arial"/>
        </w:rPr>
        <w:t xml:space="preserve">1.9.1 Registrants </w:t>
      </w:r>
      <w:r w:rsidR="00C05D67" w:rsidRPr="4137EEA9">
        <w:rPr>
          <w:rFonts w:ascii="Arial" w:eastAsia="Calibri" w:hAnsi="Arial" w:cs="Arial"/>
        </w:rPr>
        <w:t>take</w:t>
      </w:r>
      <w:r w:rsidR="00364276" w:rsidRPr="4137EEA9">
        <w:rPr>
          <w:rFonts w:ascii="Arial" w:eastAsia="Calibri" w:hAnsi="Arial" w:cs="Arial"/>
        </w:rPr>
        <w:t xml:space="preserve"> </w:t>
      </w:r>
      <w:proofErr w:type="gramStart"/>
      <w:r w:rsidR="00364276" w:rsidRPr="4137EEA9">
        <w:rPr>
          <w:rFonts w:ascii="Arial" w:eastAsia="Calibri" w:hAnsi="Arial" w:cs="Arial"/>
        </w:rPr>
        <w:t>all of</w:t>
      </w:r>
      <w:proofErr w:type="gramEnd"/>
      <w:r w:rsidR="00364276" w:rsidRPr="4137EEA9">
        <w:rPr>
          <w:rFonts w:ascii="Arial" w:eastAsia="Calibri" w:hAnsi="Arial" w:cs="Arial"/>
        </w:rPr>
        <w:t xml:space="preserve"> </w:t>
      </w:r>
      <w:r w:rsidR="00C05D67" w:rsidRPr="4137EEA9">
        <w:rPr>
          <w:rFonts w:ascii="Arial" w:eastAsia="Calibri" w:hAnsi="Arial" w:cs="Arial"/>
        </w:rPr>
        <w:t>the following steps prior to making a referral:</w:t>
      </w:r>
    </w:p>
    <w:p w14:paraId="0FC01D91" w14:textId="5C5917F6" w:rsidR="00C05D67" w:rsidRDefault="00C05D67" w:rsidP="0091641B">
      <w:pPr>
        <w:ind w:firstLine="720"/>
        <w:rPr>
          <w:rFonts w:ascii="Arial" w:eastAsia="Calibri" w:hAnsi="Arial" w:cs="Arial"/>
        </w:rPr>
      </w:pPr>
      <w:r w:rsidRPr="4137EEA9">
        <w:rPr>
          <w:rFonts w:ascii="Arial" w:eastAsia="Calibri" w:hAnsi="Arial" w:cs="Arial"/>
        </w:rPr>
        <w:t>a) A</w:t>
      </w:r>
      <w:r w:rsidR="0077073C" w:rsidRPr="4137EEA9">
        <w:rPr>
          <w:rFonts w:ascii="Arial" w:eastAsia="Calibri" w:hAnsi="Arial" w:cs="Arial"/>
        </w:rPr>
        <w:t xml:space="preserve">dequately inform </w:t>
      </w:r>
      <w:r w:rsidR="000A2B68" w:rsidRPr="4137EEA9">
        <w:rPr>
          <w:rFonts w:ascii="Arial" w:eastAsia="Calibri" w:hAnsi="Arial" w:cs="Arial"/>
        </w:rPr>
        <w:t xml:space="preserve">the </w:t>
      </w:r>
      <w:r w:rsidR="0077073C" w:rsidRPr="4137EEA9">
        <w:rPr>
          <w:rFonts w:ascii="Arial" w:eastAsia="Calibri" w:hAnsi="Arial" w:cs="Arial"/>
        </w:rPr>
        <w:t>client about any referral they propose to make</w:t>
      </w:r>
      <w:r w:rsidR="00BE1A98" w:rsidRPr="4137EEA9">
        <w:rPr>
          <w:rFonts w:ascii="Arial" w:eastAsia="Calibri" w:hAnsi="Arial" w:cs="Arial"/>
        </w:rPr>
        <w:t>.</w:t>
      </w:r>
      <w:r w:rsidR="0077073C" w:rsidRPr="4137EEA9">
        <w:rPr>
          <w:rFonts w:ascii="Arial" w:eastAsia="Calibri" w:hAnsi="Arial" w:cs="Arial"/>
        </w:rPr>
        <w:t xml:space="preserve"> </w:t>
      </w:r>
    </w:p>
    <w:p w14:paraId="67345CD7" w14:textId="685F6DE8" w:rsidR="00C05D67" w:rsidRDefault="00C05D67" w:rsidP="0091641B">
      <w:pPr>
        <w:ind w:firstLine="720"/>
        <w:rPr>
          <w:rFonts w:ascii="Arial" w:eastAsia="Calibri" w:hAnsi="Arial" w:cs="Arial"/>
        </w:rPr>
      </w:pPr>
      <w:r w:rsidRPr="4137EEA9">
        <w:rPr>
          <w:rFonts w:ascii="Arial" w:eastAsia="Calibri" w:hAnsi="Arial" w:cs="Arial"/>
        </w:rPr>
        <w:t>b) O</w:t>
      </w:r>
      <w:r w:rsidR="0077073C" w:rsidRPr="4137EEA9">
        <w:rPr>
          <w:rFonts w:ascii="Arial" w:eastAsia="Calibri" w:hAnsi="Arial" w:cs="Arial"/>
        </w:rPr>
        <w:t>btain the client’s informed consent to refer</w:t>
      </w:r>
      <w:r w:rsidR="00BE1A98" w:rsidRPr="4137EEA9">
        <w:rPr>
          <w:rFonts w:ascii="Arial" w:eastAsia="Calibri" w:hAnsi="Arial" w:cs="Arial"/>
        </w:rPr>
        <w:t>.</w:t>
      </w:r>
      <w:r w:rsidR="0077073C" w:rsidRPr="4137EEA9">
        <w:rPr>
          <w:rFonts w:ascii="Arial" w:eastAsia="Calibri" w:hAnsi="Arial" w:cs="Arial"/>
        </w:rPr>
        <w:t xml:space="preserve"> </w:t>
      </w:r>
    </w:p>
    <w:p w14:paraId="2AF56EF3" w14:textId="2B03BA27" w:rsidR="0077073C" w:rsidRPr="000C7A8B" w:rsidRDefault="00C05D67" w:rsidP="007D054A">
      <w:pPr>
        <w:ind w:left="720"/>
        <w:rPr>
          <w:rFonts w:ascii="Arial" w:eastAsia="Calibri" w:hAnsi="Arial" w:cs="Arial"/>
        </w:rPr>
      </w:pPr>
      <w:r w:rsidRPr="4137EEA9">
        <w:rPr>
          <w:rFonts w:ascii="Arial" w:eastAsia="Calibri" w:hAnsi="Arial" w:cs="Arial"/>
        </w:rPr>
        <w:t>c) T</w:t>
      </w:r>
      <w:r w:rsidR="0077073C" w:rsidRPr="4137EEA9">
        <w:rPr>
          <w:rFonts w:ascii="Arial" w:eastAsia="Calibri" w:hAnsi="Arial" w:cs="Arial"/>
        </w:rPr>
        <w:t xml:space="preserve">ake reasonable steps to assure themselves of the competence and character of the professional to whom the client is being referred. </w:t>
      </w:r>
    </w:p>
    <w:bookmarkEnd w:id="40"/>
    <w:p w14:paraId="16D4D910" w14:textId="56251DB0" w:rsidR="00364276" w:rsidRDefault="0077073C" w:rsidP="0077073C">
      <w:pPr>
        <w:rPr>
          <w:rFonts w:ascii="Arial" w:eastAsia="Calibri" w:hAnsi="Arial" w:cs="Arial"/>
        </w:rPr>
      </w:pPr>
      <w:r w:rsidRPr="4137EEA9">
        <w:rPr>
          <w:rFonts w:ascii="Arial" w:eastAsia="Calibri" w:hAnsi="Arial" w:cs="Arial"/>
        </w:rPr>
        <w:t xml:space="preserve">1.9.2 </w:t>
      </w:r>
      <w:bookmarkStart w:id="41" w:name="_Hlk118379230"/>
      <w:r w:rsidR="00364276" w:rsidRPr="4137EEA9">
        <w:rPr>
          <w:rFonts w:ascii="Arial" w:eastAsia="Calibri" w:hAnsi="Arial" w:cs="Arial"/>
        </w:rPr>
        <w:t>When</w:t>
      </w:r>
      <w:r w:rsidRPr="4137EEA9">
        <w:rPr>
          <w:rFonts w:ascii="Arial" w:eastAsia="Calibri" w:hAnsi="Arial" w:cs="Arial"/>
        </w:rPr>
        <w:t xml:space="preserve"> registrants refer clients to an individual or business the registrant has a personal or professional relationship with, the</w:t>
      </w:r>
      <w:r w:rsidR="0091641B" w:rsidRPr="4137EEA9">
        <w:rPr>
          <w:rFonts w:ascii="Arial" w:eastAsia="Calibri" w:hAnsi="Arial" w:cs="Arial"/>
        </w:rPr>
        <w:t>y</w:t>
      </w:r>
      <w:r w:rsidRPr="4137EEA9">
        <w:rPr>
          <w:rFonts w:ascii="Arial" w:eastAsia="Calibri" w:hAnsi="Arial" w:cs="Arial"/>
        </w:rPr>
        <w:t xml:space="preserve"> </w:t>
      </w:r>
      <w:r w:rsidR="00364276" w:rsidRPr="4137EEA9">
        <w:rPr>
          <w:rFonts w:ascii="Arial" w:eastAsia="Calibri" w:hAnsi="Arial" w:cs="Arial"/>
        </w:rPr>
        <w:t xml:space="preserve">do </w:t>
      </w:r>
      <w:proofErr w:type="gramStart"/>
      <w:r w:rsidR="00364276" w:rsidRPr="4137EEA9">
        <w:rPr>
          <w:rFonts w:ascii="Arial" w:eastAsia="Calibri" w:hAnsi="Arial" w:cs="Arial"/>
        </w:rPr>
        <w:t>all of</w:t>
      </w:r>
      <w:proofErr w:type="gramEnd"/>
      <w:r w:rsidR="00364276" w:rsidRPr="4137EEA9">
        <w:rPr>
          <w:rFonts w:ascii="Arial" w:eastAsia="Calibri" w:hAnsi="Arial" w:cs="Arial"/>
        </w:rPr>
        <w:t xml:space="preserve"> the following:</w:t>
      </w:r>
    </w:p>
    <w:p w14:paraId="4D418B88" w14:textId="57AB6D33" w:rsidR="00336811" w:rsidRDefault="00364276" w:rsidP="00364276">
      <w:pPr>
        <w:ind w:firstLine="720"/>
        <w:rPr>
          <w:rFonts w:ascii="Arial" w:eastAsia="Calibri" w:hAnsi="Arial" w:cs="Arial"/>
        </w:rPr>
      </w:pPr>
      <w:r w:rsidRPr="4137EEA9">
        <w:rPr>
          <w:rFonts w:ascii="Arial" w:eastAsia="Calibri" w:hAnsi="Arial" w:cs="Arial"/>
        </w:rPr>
        <w:t>a) F</w:t>
      </w:r>
      <w:r w:rsidR="0077073C" w:rsidRPr="4137EEA9">
        <w:rPr>
          <w:rFonts w:ascii="Arial" w:eastAsia="Calibri" w:hAnsi="Arial" w:cs="Arial"/>
        </w:rPr>
        <w:t xml:space="preserve">ully disclose the extent of the </w:t>
      </w:r>
      <w:r w:rsidR="00BE1A98" w:rsidRPr="4137EEA9">
        <w:rPr>
          <w:rFonts w:ascii="Arial" w:eastAsia="Calibri" w:hAnsi="Arial" w:cs="Arial"/>
        </w:rPr>
        <w:t>relationship.</w:t>
      </w:r>
    </w:p>
    <w:p w14:paraId="7FE61763" w14:textId="1A9CFB06" w:rsidR="00336811" w:rsidRDefault="00336811" w:rsidP="00364276">
      <w:pPr>
        <w:ind w:firstLine="720"/>
        <w:rPr>
          <w:rFonts w:ascii="Arial" w:eastAsia="Calibri" w:hAnsi="Arial" w:cs="Arial"/>
        </w:rPr>
      </w:pPr>
      <w:r w:rsidRPr="4137EEA9">
        <w:rPr>
          <w:rFonts w:ascii="Arial" w:eastAsia="Calibri" w:hAnsi="Arial" w:cs="Arial"/>
        </w:rPr>
        <w:t>b)</w:t>
      </w:r>
      <w:r w:rsidR="00BE1A98" w:rsidRPr="4137EEA9">
        <w:rPr>
          <w:rFonts w:ascii="Arial" w:eastAsia="Calibri" w:hAnsi="Arial" w:cs="Arial"/>
        </w:rPr>
        <w:t xml:space="preserve"> </w:t>
      </w:r>
      <w:r w:rsidRPr="4137EEA9">
        <w:rPr>
          <w:rFonts w:ascii="Arial" w:eastAsia="Calibri" w:hAnsi="Arial" w:cs="Arial"/>
        </w:rPr>
        <w:t>P</w:t>
      </w:r>
      <w:r w:rsidR="0077073C" w:rsidRPr="4137EEA9">
        <w:rPr>
          <w:rFonts w:ascii="Arial" w:eastAsia="Calibri" w:hAnsi="Arial" w:cs="Arial"/>
        </w:rPr>
        <w:t xml:space="preserve">rovide </w:t>
      </w:r>
      <w:r w:rsidR="00BE1A98" w:rsidRPr="4137EEA9">
        <w:rPr>
          <w:rFonts w:ascii="Arial" w:eastAsia="Calibri" w:hAnsi="Arial" w:cs="Arial"/>
        </w:rPr>
        <w:t>alternatives.</w:t>
      </w:r>
      <w:r w:rsidR="0077073C" w:rsidRPr="4137EEA9">
        <w:rPr>
          <w:rFonts w:ascii="Arial" w:eastAsia="Calibri" w:hAnsi="Arial" w:cs="Arial"/>
        </w:rPr>
        <w:t xml:space="preserve"> </w:t>
      </w:r>
    </w:p>
    <w:p w14:paraId="24AE3433" w14:textId="3E87EA53" w:rsidR="0077073C" w:rsidRPr="000C7A8B" w:rsidRDefault="00336811" w:rsidP="0091641B">
      <w:pPr>
        <w:ind w:firstLine="720"/>
        <w:rPr>
          <w:rFonts w:ascii="Arial" w:eastAsia="Calibri" w:hAnsi="Arial" w:cs="Arial"/>
        </w:rPr>
      </w:pPr>
      <w:r w:rsidRPr="4137EEA9">
        <w:rPr>
          <w:rFonts w:ascii="Arial" w:eastAsia="Calibri" w:hAnsi="Arial" w:cs="Arial"/>
        </w:rPr>
        <w:t xml:space="preserve">c) Assures </w:t>
      </w:r>
      <w:r w:rsidR="0077073C" w:rsidRPr="4137EEA9">
        <w:rPr>
          <w:rFonts w:ascii="Arial" w:eastAsia="Calibri" w:hAnsi="Arial" w:cs="Arial"/>
        </w:rPr>
        <w:t xml:space="preserve">the client their decision will not affect their care from the referring </w:t>
      </w:r>
      <w:r>
        <w:tab/>
      </w:r>
      <w:r w:rsidR="0077073C" w:rsidRPr="4137EEA9">
        <w:rPr>
          <w:rFonts w:ascii="Arial" w:eastAsia="Calibri" w:hAnsi="Arial" w:cs="Arial"/>
        </w:rPr>
        <w:t>registrant.</w:t>
      </w:r>
      <w:bookmarkEnd w:id="41"/>
    </w:p>
    <w:p w14:paraId="0B48BEBD" w14:textId="51140554" w:rsidR="00336811" w:rsidRDefault="0077073C" w:rsidP="0077073C">
      <w:pPr>
        <w:rPr>
          <w:rFonts w:ascii="Arial" w:eastAsia="Calibri" w:hAnsi="Arial" w:cs="Arial"/>
        </w:rPr>
      </w:pPr>
      <w:r w:rsidRPr="4137EEA9">
        <w:rPr>
          <w:rFonts w:ascii="Arial" w:eastAsia="Calibri" w:hAnsi="Arial" w:cs="Arial"/>
        </w:rPr>
        <w:t xml:space="preserve">1.9.3 Registrants avoid self-referral unless </w:t>
      </w:r>
      <w:proofErr w:type="gramStart"/>
      <w:r w:rsidR="00336811" w:rsidRPr="4137EEA9">
        <w:rPr>
          <w:rFonts w:ascii="Arial" w:eastAsia="Calibri" w:hAnsi="Arial" w:cs="Arial"/>
        </w:rPr>
        <w:t>all of</w:t>
      </w:r>
      <w:proofErr w:type="gramEnd"/>
      <w:r w:rsidR="00336811" w:rsidRPr="4137EEA9">
        <w:rPr>
          <w:rFonts w:ascii="Arial" w:eastAsia="Calibri" w:hAnsi="Arial" w:cs="Arial"/>
        </w:rPr>
        <w:t xml:space="preserve"> the following have been fulfilled:</w:t>
      </w:r>
    </w:p>
    <w:p w14:paraId="34B3B1C1" w14:textId="03030563" w:rsidR="00336811" w:rsidRDefault="00336811" w:rsidP="00336811">
      <w:pPr>
        <w:ind w:firstLine="720"/>
        <w:rPr>
          <w:rFonts w:ascii="Arial" w:eastAsia="Calibri" w:hAnsi="Arial" w:cs="Arial"/>
        </w:rPr>
      </w:pPr>
      <w:r w:rsidRPr="4137EEA9">
        <w:rPr>
          <w:rFonts w:ascii="Arial" w:eastAsia="Calibri" w:hAnsi="Arial" w:cs="Arial"/>
        </w:rPr>
        <w:t>a) T</w:t>
      </w:r>
      <w:r w:rsidR="0077073C" w:rsidRPr="4137EEA9">
        <w:rPr>
          <w:rFonts w:ascii="Arial" w:eastAsia="Calibri" w:hAnsi="Arial" w:cs="Arial"/>
        </w:rPr>
        <w:t xml:space="preserve">he benefit to the registrant is disclosed to the </w:t>
      </w:r>
      <w:r w:rsidR="00BE1A98" w:rsidRPr="4137EEA9">
        <w:rPr>
          <w:rFonts w:ascii="Arial" w:eastAsia="Calibri" w:hAnsi="Arial" w:cs="Arial"/>
        </w:rPr>
        <w:t>client.</w:t>
      </w:r>
    </w:p>
    <w:p w14:paraId="0ACF5492" w14:textId="119E9792" w:rsidR="00336811" w:rsidRDefault="00336811" w:rsidP="00336811">
      <w:pPr>
        <w:ind w:firstLine="720"/>
        <w:rPr>
          <w:rFonts w:ascii="Arial" w:eastAsia="Calibri" w:hAnsi="Arial" w:cs="Arial"/>
        </w:rPr>
      </w:pPr>
      <w:r w:rsidRPr="4137EEA9">
        <w:rPr>
          <w:rFonts w:ascii="Arial" w:eastAsia="Calibri" w:hAnsi="Arial" w:cs="Arial"/>
        </w:rPr>
        <w:t>b) A</w:t>
      </w:r>
      <w:r w:rsidR="0077073C" w:rsidRPr="4137EEA9">
        <w:rPr>
          <w:rFonts w:ascii="Arial" w:eastAsia="Calibri" w:hAnsi="Arial" w:cs="Arial"/>
        </w:rPr>
        <w:t xml:space="preserve">lternative options are </w:t>
      </w:r>
      <w:r w:rsidR="00BE1A98" w:rsidRPr="4137EEA9">
        <w:rPr>
          <w:rFonts w:ascii="Arial" w:eastAsia="Calibri" w:hAnsi="Arial" w:cs="Arial"/>
        </w:rPr>
        <w:t>provided.</w:t>
      </w:r>
    </w:p>
    <w:p w14:paraId="4A154CC9" w14:textId="40BFC571" w:rsidR="0077073C" w:rsidRPr="000C7A8B" w:rsidRDefault="00336811" w:rsidP="007D054A">
      <w:pPr>
        <w:ind w:left="720"/>
        <w:rPr>
          <w:rFonts w:ascii="Arial" w:eastAsia="Calibri" w:hAnsi="Arial" w:cs="Arial"/>
        </w:rPr>
      </w:pPr>
      <w:r w:rsidRPr="4137EEA9">
        <w:rPr>
          <w:rFonts w:ascii="Arial" w:eastAsia="Calibri" w:hAnsi="Arial" w:cs="Arial"/>
        </w:rPr>
        <w:t>c)</w:t>
      </w:r>
      <w:r w:rsidR="0077073C" w:rsidRPr="4137EEA9">
        <w:rPr>
          <w:rFonts w:ascii="Arial" w:eastAsia="Calibri" w:hAnsi="Arial" w:cs="Arial"/>
        </w:rPr>
        <w:t xml:space="preserve"> </w:t>
      </w:r>
      <w:r w:rsidRPr="4137EEA9">
        <w:rPr>
          <w:rFonts w:ascii="Arial" w:eastAsia="Calibri" w:hAnsi="Arial" w:cs="Arial"/>
        </w:rPr>
        <w:t>T</w:t>
      </w:r>
      <w:r w:rsidR="0077073C" w:rsidRPr="4137EEA9">
        <w:rPr>
          <w:rFonts w:ascii="Arial" w:eastAsia="Calibri" w:hAnsi="Arial" w:cs="Arial"/>
        </w:rPr>
        <w:t>he client is reassured that the existing relationship will not be affected by the</w:t>
      </w:r>
      <w:r>
        <w:tab/>
      </w:r>
      <w:r>
        <w:tab/>
      </w:r>
      <w:r w:rsidR="0077073C" w:rsidRPr="4137EEA9">
        <w:rPr>
          <w:rFonts w:ascii="Arial" w:eastAsia="Calibri" w:hAnsi="Arial" w:cs="Arial"/>
        </w:rPr>
        <w:t xml:space="preserve"> client’s decision.</w:t>
      </w:r>
    </w:p>
    <w:p w14:paraId="2E2FA711" w14:textId="00FD37F0" w:rsidR="0077073C" w:rsidRPr="000C7A8B" w:rsidRDefault="0077073C" w:rsidP="0077073C">
      <w:pPr>
        <w:rPr>
          <w:rFonts w:ascii="Arial" w:eastAsia="Calibri" w:hAnsi="Arial" w:cs="Arial"/>
        </w:rPr>
      </w:pPr>
      <w:r w:rsidRPr="4137EEA9">
        <w:rPr>
          <w:rFonts w:ascii="Arial" w:eastAsia="Calibri" w:hAnsi="Arial" w:cs="Arial"/>
        </w:rPr>
        <w:t>1.9.4 Registrants do not accept commission fees or otherwise benefit materially from providing referrals to other professionals.</w:t>
      </w:r>
    </w:p>
    <w:p w14:paraId="75290E2A" w14:textId="7D65B8F8" w:rsidR="0077073C" w:rsidRPr="000C7A8B" w:rsidRDefault="0077073C" w:rsidP="007D054A">
      <w:pPr>
        <w:spacing w:after="0"/>
        <w:rPr>
          <w:rFonts w:ascii="Arial" w:eastAsia="Calibri" w:hAnsi="Arial" w:cs="Arial"/>
        </w:rPr>
      </w:pPr>
      <w:r w:rsidRPr="4137EEA9">
        <w:rPr>
          <w:rFonts w:ascii="Arial" w:eastAsia="Calibri" w:hAnsi="Arial" w:cs="Arial"/>
        </w:rPr>
        <w:t xml:space="preserve">1.9.5 Registrants, including individuals acting on their behalf, respond to </w:t>
      </w:r>
      <w:r w:rsidR="00BE1A98" w:rsidRPr="4137EEA9">
        <w:rPr>
          <w:rFonts w:ascii="Arial" w:eastAsia="Calibri" w:hAnsi="Arial" w:cs="Arial"/>
        </w:rPr>
        <w:t xml:space="preserve">incoming </w:t>
      </w:r>
      <w:r w:rsidRPr="4137EEA9">
        <w:rPr>
          <w:rFonts w:ascii="Arial" w:eastAsia="Calibri" w:hAnsi="Arial" w:cs="Arial"/>
        </w:rPr>
        <w:t>referral</w:t>
      </w:r>
      <w:r w:rsidR="00BE1A98" w:rsidRPr="4137EEA9">
        <w:rPr>
          <w:rFonts w:ascii="Arial" w:eastAsia="Calibri" w:hAnsi="Arial" w:cs="Arial"/>
        </w:rPr>
        <w:t>s</w:t>
      </w:r>
      <w:r w:rsidRPr="4137EEA9">
        <w:rPr>
          <w:rFonts w:ascii="Arial" w:eastAsia="Calibri" w:hAnsi="Arial" w:cs="Arial"/>
        </w:rPr>
        <w:t xml:space="preserve"> within a reasonable timeframe </w:t>
      </w:r>
      <w:r w:rsidR="00AB2CF6" w:rsidRPr="4137EEA9">
        <w:rPr>
          <w:rFonts w:ascii="Arial" w:eastAsia="Calibri" w:hAnsi="Arial" w:cs="Arial"/>
        </w:rPr>
        <w:t>by providing a</w:t>
      </w:r>
      <w:r w:rsidRPr="4137EEA9">
        <w:rPr>
          <w:rFonts w:ascii="Arial" w:eastAsia="Calibri" w:hAnsi="Arial" w:cs="Arial"/>
        </w:rPr>
        <w:t xml:space="preserve"> response either confirming or denying capacity </w:t>
      </w:r>
      <w:r w:rsidR="00AB2CF6" w:rsidRPr="4137EEA9">
        <w:rPr>
          <w:rFonts w:ascii="Arial" w:eastAsia="Calibri" w:hAnsi="Arial" w:cs="Arial"/>
        </w:rPr>
        <w:t xml:space="preserve">and </w:t>
      </w:r>
      <w:r w:rsidRPr="4137EEA9">
        <w:rPr>
          <w:rFonts w:ascii="Arial" w:eastAsia="Calibri" w:hAnsi="Arial" w:cs="Arial"/>
        </w:rPr>
        <w:t xml:space="preserve">competency to take on an additional client. </w:t>
      </w:r>
    </w:p>
    <w:p w14:paraId="6AA01B42" w14:textId="76BC0A57" w:rsidR="00982B88" w:rsidRDefault="00982B88" w:rsidP="0077073C">
      <w:pPr>
        <w:rPr>
          <w:rFonts w:ascii="Arial" w:eastAsia="Calibri" w:hAnsi="Arial" w:cs="Arial"/>
          <w:i/>
        </w:rPr>
      </w:pPr>
    </w:p>
    <w:p w14:paraId="0C2B252C" w14:textId="4190C9F2" w:rsidR="0077073C" w:rsidRPr="000C7A8B" w:rsidRDefault="0077073C" w:rsidP="007D054A">
      <w:pPr>
        <w:spacing w:after="0"/>
        <w:rPr>
          <w:rFonts w:ascii="Arial" w:eastAsia="Calibri" w:hAnsi="Arial" w:cs="Arial"/>
          <w:i/>
        </w:rPr>
      </w:pPr>
      <w:r w:rsidRPr="4137EEA9">
        <w:rPr>
          <w:rFonts w:ascii="Arial" w:eastAsia="Calibri" w:hAnsi="Arial" w:cs="Arial"/>
          <w:i/>
        </w:rPr>
        <w:t>Demonstrating the Standard</w:t>
      </w:r>
    </w:p>
    <w:p w14:paraId="6E3DC8F8" w14:textId="77777777" w:rsidR="0077073C" w:rsidRPr="000C7A8B" w:rsidRDefault="0077073C" w:rsidP="0077073C">
      <w:pPr>
        <w:rPr>
          <w:rFonts w:ascii="Arial" w:eastAsia="Calibri" w:hAnsi="Arial" w:cs="Arial"/>
        </w:rPr>
      </w:pPr>
      <w:r w:rsidRPr="4137EEA9">
        <w:rPr>
          <w:rFonts w:ascii="Arial" w:eastAsia="Calibri" w:hAnsi="Arial" w:cs="Arial"/>
        </w:rPr>
        <w:t>A registrant demonstrates meeting the standard by, for example:</w:t>
      </w:r>
    </w:p>
    <w:p w14:paraId="5353D6F1" w14:textId="77777777" w:rsidR="0077073C" w:rsidRPr="000C7A8B" w:rsidRDefault="0077073C" w:rsidP="006131F3">
      <w:pPr>
        <w:pStyle w:val="ListParagraph"/>
        <w:numPr>
          <w:ilvl w:val="0"/>
          <w:numId w:val="67"/>
        </w:numPr>
        <w:rPr>
          <w:rFonts w:ascii="Arial" w:eastAsia="Calibri" w:hAnsi="Arial" w:cs="Arial"/>
        </w:rPr>
      </w:pPr>
      <w:r w:rsidRPr="4137EEA9">
        <w:rPr>
          <w:rFonts w:ascii="Arial" w:eastAsia="Calibri" w:hAnsi="Arial" w:cs="Arial"/>
        </w:rPr>
        <w:t>Informing clients of the reason a referral is being proposed.</w:t>
      </w:r>
    </w:p>
    <w:p w14:paraId="5269B756" w14:textId="77777777" w:rsidR="0077073C" w:rsidRPr="000C7A8B" w:rsidRDefault="0077073C" w:rsidP="006131F3">
      <w:pPr>
        <w:pStyle w:val="ListParagraph"/>
        <w:numPr>
          <w:ilvl w:val="0"/>
          <w:numId w:val="67"/>
        </w:numPr>
        <w:rPr>
          <w:rFonts w:ascii="Arial" w:eastAsia="Calibri" w:hAnsi="Arial" w:cs="Arial"/>
        </w:rPr>
      </w:pPr>
      <w:r w:rsidRPr="4137EEA9">
        <w:rPr>
          <w:rFonts w:ascii="Arial" w:eastAsia="Calibri" w:hAnsi="Arial" w:cs="Arial"/>
        </w:rPr>
        <w:t>Taking steps to ensure that the other professional is qualified and competent.</w:t>
      </w:r>
    </w:p>
    <w:p w14:paraId="3CAB4BA3" w14:textId="77777777" w:rsidR="0077073C" w:rsidRPr="000C7A8B" w:rsidRDefault="0077073C" w:rsidP="006131F3">
      <w:pPr>
        <w:pStyle w:val="ListParagraph"/>
        <w:numPr>
          <w:ilvl w:val="0"/>
          <w:numId w:val="67"/>
        </w:numPr>
        <w:rPr>
          <w:rFonts w:ascii="Arial" w:eastAsia="Calibri" w:hAnsi="Arial" w:cs="Arial"/>
        </w:rPr>
      </w:pPr>
      <w:r w:rsidRPr="4137EEA9">
        <w:rPr>
          <w:rFonts w:ascii="Arial" w:eastAsia="Calibri" w:hAnsi="Arial" w:cs="Arial"/>
        </w:rPr>
        <w:t xml:space="preserve">Periodically ensuring regular referral contacts remain active, in good standing with their college of registration (if any), and able to take on new clients. </w:t>
      </w:r>
    </w:p>
    <w:p w14:paraId="12818D8D" w14:textId="77777777" w:rsidR="0077073C" w:rsidRPr="000C7A8B" w:rsidRDefault="0077073C" w:rsidP="006131F3">
      <w:pPr>
        <w:pStyle w:val="ListParagraph"/>
        <w:numPr>
          <w:ilvl w:val="0"/>
          <w:numId w:val="67"/>
        </w:numPr>
        <w:rPr>
          <w:rFonts w:ascii="Arial" w:eastAsia="Calibri" w:hAnsi="Arial" w:cs="Arial"/>
          <w:b/>
        </w:rPr>
      </w:pPr>
      <w:r w:rsidRPr="4137EEA9">
        <w:rPr>
          <w:rFonts w:ascii="Arial" w:eastAsia="Calibri" w:hAnsi="Arial" w:cs="Arial"/>
        </w:rPr>
        <w:t>Disclosing to the client any actual or perceived conflict of interest in proposing a referral or self-referral.</w:t>
      </w:r>
    </w:p>
    <w:p w14:paraId="0F200BD4" w14:textId="77777777" w:rsidR="0077073C" w:rsidRPr="000C7A8B" w:rsidRDefault="0077073C" w:rsidP="006131F3">
      <w:pPr>
        <w:pStyle w:val="ListParagraph"/>
        <w:numPr>
          <w:ilvl w:val="0"/>
          <w:numId w:val="67"/>
        </w:numPr>
        <w:rPr>
          <w:rFonts w:ascii="Arial" w:eastAsia="Calibri" w:hAnsi="Arial" w:cs="Arial"/>
          <w:b/>
        </w:rPr>
      </w:pPr>
      <w:r w:rsidRPr="4137EEA9">
        <w:rPr>
          <w:rFonts w:ascii="Arial" w:eastAsia="Calibri" w:hAnsi="Arial" w:cs="Arial"/>
        </w:rPr>
        <w:lastRenderedPageBreak/>
        <w:t>When proposing self-referral, providing at least three appropriate referral options including the registrant themself, and reassuring the client that the existing relationship will not be affected.</w:t>
      </w:r>
    </w:p>
    <w:p w14:paraId="5B7280EE" w14:textId="77777777" w:rsidR="0077073C" w:rsidRPr="000C7A8B" w:rsidRDefault="0077073C" w:rsidP="006131F3">
      <w:pPr>
        <w:pStyle w:val="ListParagraph"/>
        <w:numPr>
          <w:ilvl w:val="0"/>
          <w:numId w:val="67"/>
        </w:numPr>
        <w:rPr>
          <w:rFonts w:ascii="Arial" w:eastAsia="Calibri" w:hAnsi="Arial" w:cs="Arial"/>
          <w:b/>
        </w:rPr>
      </w:pPr>
      <w:r w:rsidRPr="4137EEA9">
        <w:rPr>
          <w:rFonts w:ascii="Arial" w:eastAsia="Calibri" w:hAnsi="Arial" w:cs="Arial"/>
        </w:rPr>
        <w:t>Documenting any disclosure relating to referral or self-referral.</w:t>
      </w:r>
    </w:p>
    <w:p w14:paraId="395CCE1A" w14:textId="77777777" w:rsidR="007140F3" w:rsidRDefault="007140F3" w:rsidP="250CF24E">
      <w:pPr>
        <w:rPr>
          <w:rFonts w:ascii="Arial" w:eastAsia="Calibri" w:hAnsi="Arial" w:cs="Arial"/>
          <w:i/>
        </w:rPr>
      </w:pPr>
      <w:r w:rsidRPr="4137EEA9">
        <w:rPr>
          <w:rFonts w:ascii="Arial" w:eastAsia="Calibri" w:hAnsi="Arial" w:cs="Arial"/>
          <w:i/>
        </w:rPr>
        <w:t>Key Definitions</w:t>
      </w:r>
    </w:p>
    <w:p w14:paraId="0248EEDA" w14:textId="3AE0205F" w:rsidR="007140F3" w:rsidRPr="000C1B39" w:rsidRDefault="007140F3" w:rsidP="250CF24E">
      <w:pPr>
        <w:rPr>
          <w:rFonts w:ascii="Arial" w:eastAsia="Calibri" w:hAnsi="Arial" w:cs="Arial"/>
        </w:rPr>
      </w:pPr>
      <w:r w:rsidRPr="4137EEA9">
        <w:rPr>
          <w:rFonts w:ascii="Arial" w:eastAsia="Calibri" w:hAnsi="Arial" w:cs="Arial"/>
          <w:u w:val="single"/>
        </w:rPr>
        <w:t>Self-referral:</w:t>
      </w:r>
      <w:r w:rsidRPr="4137EEA9">
        <w:rPr>
          <w:rFonts w:ascii="Arial" w:eastAsia="Calibri" w:hAnsi="Arial" w:cs="Arial"/>
        </w:rPr>
        <w:t xml:space="preserve"> </w:t>
      </w:r>
      <w:r w:rsidR="00254067" w:rsidRPr="4137EEA9">
        <w:rPr>
          <w:rFonts w:ascii="Arial" w:eastAsia="Calibri" w:hAnsi="Arial" w:cs="Arial"/>
        </w:rPr>
        <w:t>Occurs when a registrant s</w:t>
      </w:r>
      <w:r w:rsidRPr="4137EEA9">
        <w:rPr>
          <w:rFonts w:ascii="Arial" w:eastAsia="Calibri" w:hAnsi="Arial" w:cs="Arial"/>
        </w:rPr>
        <w:t>uggest</w:t>
      </w:r>
      <w:r w:rsidR="00254067" w:rsidRPr="4137EEA9">
        <w:rPr>
          <w:rFonts w:ascii="Arial" w:eastAsia="Calibri" w:hAnsi="Arial" w:cs="Arial"/>
        </w:rPr>
        <w:t>s that</w:t>
      </w:r>
      <w:r w:rsidRPr="4137EEA9">
        <w:rPr>
          <w:rFonts w:ascii="Arial" w:eastAsia="Calibri" w:hAnsi="Arial" w:cs="Arial"/>
        </w:rPr>
        <w:t xml:space="preserve"> a client see </w:t>
      </w:r>
      <w:r w:rsidR="00254067" w:rsidRPr="4137EEA9">
        <w:rPr>
          <w:rFonts w:ascii="Arial" w:eastAsia="Calibri" w:hAnsi="Arial" w:cs="Arial"/>
        </w:rPr>
        <w:t>them</w:t>
      </w:r>
      <w:r w:rsidRPr="4137EEA9">
        <w:rPr>
          <w:rFonts w:ascii="Arial" w:eastAsia="Calibri" w:hAnsi="Arial" w:cs="Arial"/>
        </w:rPr>
        <w:t xml:space="preserve"> for a different or additional service</w:t>
      </w:r>
      <w:r w:rsidR="00254067" w:rsidRPr="4137EEA9">
        <w:rPr>
          <w:rFonts w:ascii="Arial" w:eastAsia="Calibri" w:hAnsi="Arial" w:cs="Arial"/>
        </w:rPr>
        <w:t xml:space="preserve"> (e.g., offering group therapy to an individual therapy client)</w:t>
      </w:r>
      <w:r w:rsidRPr="4137EEA9">
        <w:rPr>
          <w:rFonts w:ascii="Arial" w:eastAsia="Calibri" w:hAnsi="Arial" w:cs="Arial"/>
        </w:rPr>
        <w:t xml:space="preserve">, or to </w:t>
      </w:r>
      <w:r w:rsidR="00254067" w:rsidRPr="4137EEA9">
        <w:rPr>
          <w:rFonts w:ascii="Arial" w:eastAsia="Calibri" w:hAnsi="Arial" w:cs="Arial"/>
        </w:rPr>
        <w:t xml:space="preserve">see the registrant </w:t>
      </w:r>
      <w:r w:rsidRPr="4137EEA9">
        <w:rPr>
          <w:rFonts w:ascii="Arial" w:eastAsia="Calibri" w:hAnsi="Arial" w:cs="Arial"/>
        </w:rPr>
        <w:t xml:space="preserve">through a different organization or </w:t>
      </w:r>
      <w:r w:rsidR="00254067" w:rsidRPr="4137EEA9">
        <w:rPr>
          <w:rFonts w:ascii="Arial" w:eastAsia="Calibri" w:hAnsi="Arial" w:cs="Arial"/>
        </w:rPr>
        <w:t>program (e.g., referring an EAP client to the registrant’s private practice)</w:t>
      </w:r>
      <w:r w:rsidRPr="4137EEA9">
        <w:rPr>
          <w:rFonts w:ascii="Arial" w:eastAsia="Calibri" w:hAnsi="Arial" w:cs="Arial"/>
        </w:rPr>
        <w:t xml:space="preserve">. </w:t>
      </w:r>
    </w:p>
    <w:p w14:paraId="52C91E26" w14:textId="52C8F417" w:rsidR="0077073C" w:rsidRPr="000C7A8B" w:rsidRDefault="0077073C" w:rsidP="0077073C">
      <w:pPr>
        <w:rPr>
          <w:rFonts w:ascii="Arial" w:eastAsia="Calibri" w:hAnsi="Arial" w:cs="Arial"/>
          <w:i/>
        </w:rPr>
      </w:pPr>
      <w:r w:rsidRPr="4137EEA9">
        <w:rPr>
          <w:rFonts w:ascii="Arial" w:eastAsia="Calibri" w:hAnsi="Arial" w:cs="Arial"/>
          <w:i/>
        </w:rPr>
        <w:t>Commentary</w:t>
      </w:r>
    </w:p>
    <w:p w14:paraId="08968308" w14:textId="1552CF0D" w:rsidR="0077073C" w:rsidRPr="000C7A8B" w:rsidRDefault="0077073C" w:rsidP="0077073C">
      <w:pPr>
        <w:rPr>
          <w:rFonts w:ascii="Arial" w:eastAsia="Calibri" w:hAnsi="Arial" w:cs="Arial"/>
        </w:rPr>
      </w:pPr>
      <w:r w:rsidRPr="4137EEA9">
        <w:rPr>
          <w:rFonts w:ascii="Arial" w:eastAsia="Calibri" w:hAnsi="Arial" w:cs="Arial"/>
        </w:rPr>
        <w:t>Registrants refer clients to other professionals in various circumstances: due to temporary unavailability of the registrant; a full client load; supplementing the care of a client; or where the registrant is unable to provide the kind of care required. Registrants are professionally obligated to refer a client to another professional when the registrant lacks the knowledge, skill, or judgment to offer needed services (see Standard 2.1 Consultation, Clinical Supervision and Referral).</w:t>
      </w:r>
    </w:p>
    <w:p w14:paraId="112D7A9D" w14:textId="6747B4D9" w:rsidR="0077073C" w:rsidRPr="000C7A8B" w:rsidRDefault="0077073C" w:rsidP="0077073C">
      <w:pPr>
        <w:rPr>
          <w:rFonts w:ascii="Arial" w:eastAsia="Calibri" w:hAnsi="Arial" w:cs="Arial"/>
        </w:rPr>
      </w:pPr>
      <w:r w:rsidRPr="4137EEA9">
        <w:rPr>
          <w:rFonts w:ascii="Arial" w:eastAsia="Calibri" w:hAnsi="Arial" w:cs="Arial"/>
        </w:rPr>
        <w:t xml:space="preserve">When referring clients to other professionals, registrants inform clients of the reasons for and implications of referral and obtain the client’s informed consent before making the referral. Registrants </w:t>
      </w:r>
      <w:r w:rsidR="00F63D48">
        <w:rPr>
          <w:rFonts w:ascii="Arial" w:eastAsia="Calibri" w:hAnsi="Arial" w:cs="Arial"/>
        </w:rPr>
        <w:t>shall</w:t>
      </w:r>
      <w:r w:rsidR="00F63D48" w:rsidRPr="4137EEA9">
        <w:rPr>
          <w:rFonts w:ascii="Arial" w:eastAsia="Calibri" w:hAnsi="Arial" w:cs="Arial"/>
        </w:rPr>
        <w:t xml:space="preserve"> </w:t>
      </w:r>
      <w:r w:rsidRPr="4137EEA9">
        <w:rPr>
          <w:rFonts w:ascii="Arial" w:eastAsia="Calibri" w:hAnsi="Arial" w:cs="Arial"/>
        </w:rPr>
        <w:t>also take reasonable steps to ensure that the other professional is appropriately trained or certified; that they adhere to accepted standards of their profession; and that any information provided by the registrant about the other professional is accurate. Whenever possible, it is advisable to provide the names of more than one professional when making a referral.</w:t>
      </w:r>
    </w:p>
    <w:p w14:paraId="18C58F10" w14:textId="7BA4511E" w:rsidR="0077073C" w:rsidRPr="000C7A8B" w:rsidRDefault="0077073C" w:rsidP="0077073C">
      <w:pPr>
        <w:rPr>
          <w:rFonts w:ascii="Arial" w:eastAsia="Calibri" w:hAnsi="Arial" w:cs="Arial"/>
        </w:rPr>
      </w:pPr>
      <w:r w:rsidRPr="4137EEA9">
        <w:rPr>
          <w:rFonts w:ascii="Arial" w:eastAsia="Calibri" w:hAnsi="Arial" w:cs="Arial"/>
        </w:rPr>
        <w:t>Should a registrant be unable to accept a referral</w:t>
      </w:r>
      <w:r w:rsidR="008C1229" w:rsidRPr="4137EEA9">
        <w:rPr>
          <w:rFonts w:ascii="Arial" w:eastAsia="Calibri" w:hAnsi="Arial" w:cs="Arial"/>
        </w:rPr>
        <w:t xml:space="preserve"> or appointment request</w:t>
      </w:r>
      <w:r w:rsidRPr="4137EEA9">
        <w:rPr>
          <w:rFonts w:ascii="Arial" w:eastAsia="Calibri" w:hAnsi="Arial" w:cs="Arial"/>
        </w:rPr>
        <w:t xml:space="preserve">, due to reasons of competency or availability, they are not obligated to suggest alternatives or make further referrals. The </w:t>
      </w:r>
      <w:proofErr w:type="gramStart"/>
      <w:r w:rsidRPr="4137EEA9">
        <w:rPr>
          <w:rFonts w:ascii="Arial" w:eastAsia="Calibri" w:hAnsi="Arial" w:cs="Arial"/>
        </w:rPr>
        <w:t>originally</w:t>
      </w:r>
      <w:proofErr w:type="gramEnd"/>
      <w:r w:rsidRPr="4137EEA9">
        <w:rPr>
          <w:rFonts w:ascii="Arial" w:eastAsia="Calibri" w:hAnsi="Arial" w:cs="Arial"/>
        </w:rPr>
        <w:t xml:space="preserve"> referring registrant is responsible for making reasonable efforts to provide additional referrals. </w:t>
      </w:r>
    </w:p>
    <w:p w14:paraId="2BC3A703" w14:textId="1E59159E" w:rsidR="0077073C" w:rsidRPr="000C7A8B" w:rsidRDefault="0077073C" w:rsidP="07C1EF97">
      <w:pPr>
        <w:rPr>
          <w:rFonts w:ascii="Arial" w:eastAsia="Calibri" w:hAnsi="Arial" w:cs="Arial"/>
          <w:u w:val="single"/>
        </w:rPr>
      </w:pPr>
      <w:r w:rsidRPr="4137EEA9">
        <w:rPr>
          <w:rFonts w:ascii="Arial" w:eastAsia="Calibri" w:hAnsi="Arial" w:cs="Arial"/>
          <w:u w:val="single"/>
        </w:rPr>
        <w:t>Self-referral</w:t>
      </w:r>
    </w:p>
    <w:p w14:paraId="0BEAF922" w14:textId="77777777" w:rsidR="0077073C" w:rsidRPr="000C7A8B" w:rsidRDefault="0077073C" w:rsidP="0077073C">
      <w:pPr>
        <w:rPr>
          <w:rFonts w:ascii="Arial" w:eastAsia="Calibri" w:hAnsi="Arial" w:cs="Arial"/>
        </w:rPr>
      </w:pPr>
      <w:r w:rsidRPr="4137EEA9">
        <w:rPr>
          <w:rFonts w:ascii="Arial" w:eastAsia="Calibri" w:hAnsi="Arial" w:cs="Arial"/>
        </w:rPr>
        <w:t>Self-referral occurs when an RP working in one professional setting refers clients to themselves in another professional setting. For instance, a registrant working in an agency or Employee Assistance Program may refer a client to their own private practice.</w:t>
      </w:r>
    </w:p>
    <w:p w14:paraId="50643510" w14:textId="77777777" w:rsidR="0077073C" w:rsidRPr="000C7A8B" w:rsidRDefault="0077073C" w:rsidP="0077073C">
      <w:pPr>
        <w:rPr>
          <w:rFonts w:ascii="Arial" w:eastAsia="Calibri" w:hAnsi="Arial" w:cs="Arial"/>
        </w:rPr>
      </w:pPr>
      <w:r w:rsidRPr="4137EEA9">
        <w:rPr>
          <w:rFonts w:ascii="Arial" w:eastAsia="Calibri" w:hAnsi="Arial" w:cs="Arial"/>
        </w:rPr>
        <w:t>Registrants are not prohibited from making self-referrals, so long as the following safeguards are followed: the conflict is disclosed to the client (e.g. the registrant stands to gain by making the self-referral); options are provided (e.g. whenever possible, a list is offered of three similar service providers including the registrant); and the client is reassured that if they choose to obtain the service elsewhere, the existing relationship and service will not be affected.</w:t>
      </w:r>
    </w:p>
    <w:p w14:paraId="2F548AFE" w14:textId="1B48C03D" w:rsidR="0077073C" w:rsidRPr="000C7A8B" w:rsidRDefault="0077073C" w:rsidP="0077073C">
      <w:pPr>
        <w:rPr>
          <w:rFonts w:ascii="Arial" w:eastAsia="Calibri" w:hAnsi="Arial" w:cs="Arial"/>
        </w:rPr>
      </w:pPr>
      <w:r w:rsidRPr="4137EEA9">
        <w:rPr>
          <w:rFonts w:ascii="Arial" w:eastAsia="Calibri" w:hAnsi="Arial" w:cs="Arial"/>
        </w:rPr>
        <w:t xml:space="preserve">Technically, a referral to a related person or corporation places the registrant in a conflict of interest. However, there will be situations where this is appropriate. </w:t>
      </w:r>
      <w:proofErr w:type="gramStart"/>
      <w:r w:rsidRPr="4137EEA9">
        <w:rPr>
          <w:rFonts w:ascii="Arial" w:eastAsia="Calibri" w:hAnsi="Arial" w:cs="Arial"/>
        </w:rPr>
        <w:t>As long as</w:t>
      </w:r>
      <w:proofErr w:type="gramEnd"/>
      <w:r w:rsidRPr="4137EEA9">
        <w:rPr>
          <w:rFonts w:ascii="Arial" w:eastAsia="Calibri" w:hAnsi="Arial" w:cs="Arial"/>
        </w:rPr>
        <w:t xml:space="preserve"> the registrant </w:t>
      </w:r>
      <w:r w:rsidRPr="4137EEA9">
        <w:rPr>
          <w:rFonts w:ascii="Arial" w:eastAsia="Calibri" w:hAnsi="Arial" w:cs="Arial"/>
        </w:rPr>
        <w:lastRenderedPageBreak/>
        <w:t xml:space="preserve">adheres to the safeguards outlined above, and they document the conversation occurring around the referral or self-referral, they will not be creating </w:t>
      </w:r>
      <w:r w:rsidR="007140F3" w:rsidRPr="4137EEA9">
        <w:rPr>
          <w:rFonts w:ascii="Arial" w:eastAsia="Calibri" w:hAnsi="Arial" w:cs="Arial"/>
        </w:rPr>
        <w:t xml:space="preserve">an irreconcilable </w:t>
      </w:r>
      <w:r w:rsidRPr="4137EEA9">
        <w:rPr>
          <w:rFonts w:ascii="Arial" w:eastAsia="Calibri" w:hAnsi="Arial" w:cs="Arial"/>
        </w:rPr>
        <w:t>conflict of interest.</w:t>
      </w:r>
    </w:p>
    <w:p w14:paraId="6EAD6D61" w14:textId="77777777" w:rsidR="00021CF6" w:rsidRDefault="00021CF6" w:rsidP="000C1B39">
      <w:pPr>
        <w:rPr>
          <w:rFonts w:ascii="Arial" w:eastAsia="Calibri" w:hAnsi="Arial" w:cs="Arial"/>
        </w:rPr>
      </w:pPr>
    </w:p>
    <w:p w14:paraId="60C5776D" w14:textId="5805B995" w:rsidR="000C1B39" w:rsidRPr="000C1B39" w:rsidRDefault="000C1B39" w:rsidP="000C1B39">
      <w:pPr>
        <w:rPr>
          <w:rFonts w:ascii="Arial" w:eastAsia="Calibri" w:hAnsi="Arial" w:cs="Arial"/>
        </w:rPr>
      </w:pPr>
      <w:r w:rsidRPr="4137EEA9">
        <w:rPr>
          <w:rFonts w:ascii="Arial" w:eastAsia="Calibri" w:hAnsi="Arial" w:cs="Arial"/>
        </w:rPr>
        <w:t>See also:</w:t>
      </w:r>
    </w:p>
    <w:p w14:paraId="694A996C" w14:textId="4709DA04" w:rsidR="000C1B39" w:rsidRPr="000C1B39" w:rsidRDefault="005848AF" w:rsidP="4137EEA9">
      <w:pPr>
        <w:rPr>
          <w:rFonts w:ascii="Arial" w:eastAsia="Calibri" w:hAnsi="Arial" w:cs="Arial"/>
        </w:rPr>
      </w:pPr>
      <w:hyperlink r:id="rId44">
        <w:r w:rsidR="000C1B39" w:rsidRPr="4137EEA9">
          <w:rPr>
            <w:rStyle w:val="Hyperlink"/>
            <w:rFonts w:ascii="Arial" w:eastAsia="Calibri" w:hAnsi="Arial" w:cs="Arial"/>
          </w:rPr>
          <w:t>Standard 3.2 Consent</w:t>
        </w:r>
      </w:hyperlink>
    </w:p>
    <w:p w14:paraId="120C63B7" w14:textId="1BA6470D" w:rsidR="000C1B39" w:rsidRPr="000C1B39" w:rsidRDefault="005848AF" w:rsidP="4137EEA9">
      <w:pPr>
        <w:rPr>
          <w:rFonts w:ascii="Arial" w:eastAsia="Calibri" w:hAnsi="Arial" w:cs="Arial"/>
        </w:rPr>
      </w:pPr>
      <w:hyperlink r:id="rId45">
        <w:r w:rsidR="000C1B39" w:rsidRPr="4137EEA9">
          <w:rPr>
            <w:rStyle w:val="Hyperlink"/>
            <w:rFonts w:ascii="Arial" w:eastAsia="Calibri" w:hAnsi="Arial" w:cs="Arial"/>
          </w:rPr>
          <w:t>Standard 2.1 Consultation, Clinical Supervision and Referral</w:t>
        </w:r>
      </w:hyperlink>
    </w:p>
    <w:p w14:paraId="5B32EFB7" w14:textId="65593924" w:rsidR="000C1B39" w:rsidRPr="000C1B39" w:rsidRDefault="005848AF" w:rsidP="4137EEA9">
      <w:pPr>
        <w:rPr>
          <w:rFonts w:ascii="Arial" w:eastAsia="Calibri" w:hAnsi="Arial" w:cs="Arial"/>
        </w:rPr>
      </w:pPr>
      <w:hyperlink r:id="rId46">
        <w:r w:rsidR="000C1B39" w:rsidRPr="4137EEA9">
          <w:rPr>
            <w:rStyle w:val="Hyperlink"/>
            <w:rFonts w:ascii="Arial" w:eastAsia="Calibri" w:hAnsi="Arial" w:cs="Arial"/>
          </w:rPr>
          <w:t>Standard 1.6 Conflict-of-interest</w:t>
        </w:r>
      </w:hyperlink>
    </w:p>
    <w:p w14:paraId="5E14CA61" w14:textId="12AC0FA8" w:rsidR="000C1B39" w:rsidRPr="000C1B39" w:rsidRDefault="005848AF" w:rsidP="4137EEA9">
      <w:hyperlink r:id="rId47">
        <w:r w:rsidR="000C1B39" w:rsidRPr="4137EEA9">
          <w:rPr>
            <w:rStyle w:val="Hyperlink"/>
            <w:rFonts w:ascii="Arial" w:eastAsia="Calibri" w:hAnsi="Arial" w:cs="Arial"/>
          </w:rPr>
          <w:t>Standard 1.7 Dual or Multiple Relationships</w:t>
        </w:r>
      </w:hyperlink>
    </w:p>
    <w:p w14:paraId="12838CC2" w14:textId="6760CA08" w:rsidR="000C1B39" w:rsidRPr="000C1B39" w:rsidRDefault="005848AF" w:rsidP="000C1B39">
      <w:pPr>
        <w:rPr>
          <w:rFonts w:ascii="Arial" w:eastAsia="Calibri" w:hAnsi="Arial" w:cs="Arial"/>
        </w:rPr>
      </w:pPr>
      <w:hyperlink r:id="rId48">
        <w:r w:rsidR="000C1B39" w:rsidRPr="4137EEA9">
          <w:rPr>
            <w:rStyle w:val="Hyperlink"/>
            <w:rFonts w:ascii="Arial" w:eastAsia="Calibri" w:hAnsi="Arial" w:cs="Arial"/>
          </w:rPr>
          <w:t>Professional Misconduct Regulation</w:t>
        </w:r>
      </w:hyperlink>
      <w:r w:rsidR="000C1B39" w:rsidRPr="4137EEA9">
        <w:rPr>
          <w:rFonts w:ascii="Arial" w:eastAsia="Calibri" w:hAnsi="Arial" w:cs="Arial"/>
        </w:rPr>
        <w:t>, provisions 3, 4, 8, 9, 16</w:t>
      </w:r>
    </w:p>
    <w:p w14:paraId="72E04F6A" w14:textId="76BC0A57" w:rsidR="00D04A85" w:rsidRPr="00D04A85" w:rsidRDefault="00D04A85" w:rsidP="00D04A85">
      <w:pPr>
        <w:rPr>
          <w:rFonts w:ascii="Arial" w:hAnsi="Arial" w:cs="Arial"/>
        </w:rPr>
      </w:pPr>
      <w:r w:rsidRPr="07C1EF97">
        <w:rPr>
          <w:rFonts w:ascii="Arial" w:hAnsi="Arial" w:cs="Arial"/>
        </w:rPr>
        <w:t xml:space="preserve">Note: College publications containing practice standards, guidelines or directives should be considered by all </w:t>
      </w:r>
      <w:r w:rsidR="00254067" w:rsidRPr="07C1EF97">
        <w:rPr>
          <w:rFonts w:ascii="Arial" w:hAnsi="Arial" w:cs="Arial"/>
        </w:rPr>
        <w:t>registrants</w:t>
      </w:r>
      <w:r w:rsidRPr="07C1EF97">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w:t>
      </w:r>
      <w:r>
        <w:br/>
      </w:r>
      <w:r w:rsidRPr="07C1EF97">
        <w:rPr>
          <w:rFonts w:ascii="Arial" w:hAnsi="Arial" w:cs="Arial"/>
        </w:rPr>
        <w:t>may be used by the College or other bodies in determining whether appropriate standards of practice and professional responsibilities have been maintained.</w:t>
      </w:r>
    </w:p>
    <w:p w14:paraId="5CE5ED12" w14:textId="76BC0A57" w:rsidR="00CE5103" w:rsidRDefault="00CE5103">
      <w:pPr>
        <w:rPr>
          <w:rFonts w:ascii="Arial" w:eastAsia="Arial" w:hAnsi="Arial" w:cs="Arial"/>
          <w:b/>
          <w:bCs/>
          <w:sz w:val="32"/>
          <w:szCs w:val="32"/>
        </w:rPr>
      </w:pPr>
      <w:bookmarkStart w:id="42" w:name="_Toc138770651"/>
      <w:bookmarkEnd w:id="39"/>
      <w:r>
        <w:br w:type="page"/>
      </w:r>
    </w:p>
    <w:p w14:paraId="6837629D" w14:textId="61CA87E4" w:rsidR="0077073C" w:rsidRPr="007D054A" w:rsidRDefault="23B9B726" w:rsidP="007D054A">
      <w:pPr>
        <w:pStyle w:val="Heading21"/>
        <w:spacing w:before="0"/>
        <w:rPr>
          <w:sz w:val="28"/>
          <w:szCs w:val="28"/>
        </w:rPr>
      </w:pPr>
      <w:r w:rsidRPr="007D054A">
        <w:rPr>
          <w:sz w:val="28"/>
          <w:szCs w:val="28"/>
        </w:rPr>
        <w:lastRenderedPageBreak/>
        <w:t>Standard 2.1: Seeking Consultation, Clinical Supervision and Referral</w:t>
      </w:r>
      <w:bookmarkEnd w:id="42"/>
    </w:p>
    <w:p w14:paraId="2F6423B5" w14:textId="61CA87E4" w:rsidR="00CE5103" w:rsidRDefault="00CE5103" w:rsidP="007D054A">
      <w:pPr>
        <w:spacing w:after="0"/>
        <w:rPr>
          <w:rFonts w:ascii="Arial" w:eastAsia="Calibri" w:hAnsi="Arial" w:cs="Arial"/>
          <w:i/>
        </w:rPr>
      </w:pPr>
    </w:p>
    <w:p w14:paraId="600D12DA" w14:textId="0939213A" w:rsidR="0077073C" w:rsidRPr="000C7A8B" w:rsidRDefault="00CE5103" w:rsidP="06BE5452">
      <w:pPr>
        <w:rPr>
          <w:rFonts w:ascii="Arial" w:eastAsia="Calibri" w:hAnsi="Arial" w:cs="Arial"/>
          <w:i/>
        </w:rPr>
      </w:pPr>
      <w:r>
        <w:rPr>
          <w:rFonts w:ascii="Arial" w:eastAsia="Calibri" w:hAnsi="Arial" w:cs="Arial"/>
          <w:i/>
        </w:rPr>
        <w:t>The Standard</w:t>
      </w:r>
    </w:p>
    <w:p w14:paraId="70991ACC" w14:textId="05C8B87C" w:rsidR="0077073C" w:rsidRPr="000C7A8B" w:rsidRDefault="0077073C" w:rsidP="0077073C">
      <w:pPr>
        <w:rPr>
          <w:rFonts w:ascii="Arial" w:eastAsia="Calibri" w:hAnsi="Arial" w:cs="Arial"/>
        </w:rPr>
      </w:pPr>
      <w:bookmarkStart w:id="43" w:name="_Hlk104279895"/>
      <w:r w:rsidRPr="4137EEA9">
        <w:rPr>
          <w:rFonts w:ascii="Arial" w:eastAsia="Calibri" w:hAnsi="Arial" w:cs="Arial"/>
        </w:rPr>
        <w:t xml:space="preserve">2.1.1 Registrants understand their professional capabilities and limitations </w:t>
      </w:r>
      <w:proofErr w:type="gramStart"/>
      <w:r w:rsidRPr="4137EEA9">
        <w:rPr>
          <w:rFonts w:ascii="Arial" w:eastAsia="Calibri" w:hAnsi="Arial" w:cs="Arial"/>
        </w:rPr>
        <w:t>in regard to</w:t>
      </w:r>
      <w:proofErr w:type="gramEnd"/>
      <w:r w:rsidRPr="4137EEA9">
        <w:rPr>
          <w:rFonts w:ascii="Arial" w:eastAsia="Calibri" w:hAnsi="Arial" w:cs="Arial"/>
        </w:rPr>
        <w:t xml:space="preserve"> client populations served, issues treated, and modalities used.</w:t>
      </w:r>
    </w:p>
    <w:p w14:paraId="3CA5E9A3" w14:textId="5B1D4032" w:rsidR="0077073C" w:rsidRPr="000C7A8B" w:rsidRDefault="0077073C" w:rsidP="0077073C">
      <w:pPr>
        <w:rPr>
          <w:rFonts w:ascii="Arial" w:eastAsia="Calibri" w:hAnsi="Arial" w:cs="Arial"/>
        </w:rPr>
      </w:pPr>
      <w:r w:rsidRPr="4137EEA9">
        <w:rPr>
          <w:rFonts w:ascii="Arial" w:eastAsia="Calibri" w:hAnsi="Arial" w:cs="Arial"/>
        </w:rPr>
        <w:t>2.1.2 Registrants only provide services that are within their knowledge, skill, and judgment, i.e., competence, to provide.</w:t>
      </w:r>
    </w:p>
    <w:p w14:paraId="3F4F8067" w14:textId="4B8ACC2B" w:rsidR="68BEF3BC" w:rsidRDefault="68BEF3BC" w:rsidP="4D306F19">
      <w:pPr>
        <w:rPr>
          <w:rFonts w:ascii="Arial" w:eastAsia="Arial" w:hAnsi="Arial" w:cs="Arial"/>
          <w:color w:val="000000" w:themeColor="text1"/>
        </w:rPr>
      </w:pPr>
      <w:r w:rsidRPr="4137EEA9">
        <w:rPr>
          <w:rFonts w:ascii="Arial" w:eastAsia="Arial" w:hAnsi="Arial" w:cs="Arial"/>
          <w:color w:val="000000" w:themeColor="text1"/>
        </w:rPr>
        <w:t>2.1.3 Registrants ensure any clinical advice or information they provide is based on reasonable professional opinion.</w:t>
      </w:r>
    </w:p>
    <w:p w14:paraId="4400F0D9" w14:textId="57F55EF1" w:rsidR="0077073C" w:rsidRPr="000C7A8B" w:rsidRDefault="0077073C" w:rsidP="0077073C">
      <w:pPr>
        <w:rPr>
          <w:rFonts w:ascii="Arial" w:eastAsia="Calibri" w:hAnsi="Arial" w:cs="Arial"/>
        </w:rPr>
      </w:pPr>
      <w:r w:rsidRPr="4137EEA9">
        <w:rPr>
          <w:rFonts w:ascii="Arial" w:eastAsia="Calibri" w:hAnsi="Arial" w:cs="Arial"/>
        </w:rPr>
        <w:t>2.1.</w:t>
      </w:r>
      <w:r w:rsidR="437FA228" w:rsidRPr="4137EEA9">
        <w:rPr>
          <w:rFonts w:ascii="Arial" w:eastAsia="Calibri" w:hAnsi="Arial" w:cs="Arial"/>
        </w:rPr>
        <w:t>4</w:t>
      </w:r>
      <w:r w:rsidRPr="4137EEA9">
        <w:rPr>
          <w:rFonts w:ascii="Arial" w:eastAsia="Calibri" w:hAnsi="Arial" w:cs="Arial"/>
        </w:rPr>
        <w:t xml:space="preserve"> Registrants complete appropriate, verifiable education, and receive clinical supervision or consultation, before changing or expanding their practice area.  </w:t>
      </w:r>
    </w:p>
    <w:p w14:paraId="110A643F" w14:textId="3D3933DD" w:rsidR="00AB2CF6" w:rsidRDefault="0077073C" w:rsidP="0077073C">
      <w:pPr>
        <w:rPr>
          <w:rFonts w:ascii="Arial" w:eastAsia="Calibri" w:hAnsi="Arial" w:cs="Arial"/>
        </w:rPr>
      </w:pPr>
      <w:r w:rsidRPr="4137EEA9">
        <w:rPr>
          <w:rFonts w:ascii="Arial" w:eastAsia="Calibri" w:hAnsi="Arial" w:cs="Arial"/>
        </w:rPr>
        <w:t>2.1.</w:t>
      </w:r>
      <w:r w:rsidR="15500AD8" w:rsidRPr="4137EEA9">
        <w:rPr>
          <w:rFonts w:ascii="Arial" w:eastAsia="Calibri" w:hAnsi="Arial" w:cs="Arial"/>
        </w:rPr>
        <w:t>5</w:t>
      </w:r>
      <w:r w:rsidRPr="4137EEA9">
        <w:rPr>
          <w:rFonts w:ascii="Arial" w:eastAsia="Calibri" w:hAnsi="Arial" w:cs="Arial"/>
        </w:rPr>
        <w:t xml:space="preserve"> When registrants are treating a client within their practice area and encounter an issue beyond their competence, registrants receive clinical supervision or consult a more experienced colleague. </w:t>
      </w:r>
      <w:r w:rsidR="007B6DED" w:rsidRPr="4137EEA9">
        <w:rPr>
          <w:rFonts w:ascii="Arial" w:eastAsia="Calibri" w:hAnsi="Arial" w:cs="Arial"/>
        </w:rPr>
        <w:t xml:space="preserve">     </w:t>
      </w:r>
    </w:p>
    <w:p w14:paraId="73249E7A" w14:textId="6FFCF58B" w:rsidR="0077073C" w:rsidRPr="000C7A8B" w:rsidRDefault="00AB2CF6" w:rsidP="0077073C">
      <w:pPr>
        <w:rPr>
          <w:rFonts w:ascii="Arial" w:eastAsia="Calibri" w:hAnsi="Arial" w:cs="Arial"/>
        </w:rPr>
      </w:pPr>
      <w:r w:rsidRPr="4137EEA9">
        <w:rPr>
          <w:rFonts w:ascii="Arial" w:eastAsia="Calibri" w:hAnsi="Arial" w:cs="Arial"/>
        </w:rPr>
        <w:t>2.1.</w:t>
      </w:r>
      <w:r w:rsidR="24AA0338" w:rsidRPr="4137EEA9">
        <w:rPr>
          <w:rFonts w:ascii="Arial" w:eastAsia="Calibri" w:hAnsi="Arial" w:cs="Arial"/>
        </w:rPr>
        <w:t>6</w:t>
      </w:r>
      <w:r w:rsidRPr="4137EEA9">
        <w:rPr>
          <w:rFonts w:ascii="Arial" w:eastAsia="Calibri" w:hAnsi="Arial" w:cs="Arial"/>
        </w:rPr>
        <w:t xml:space="preserve"> </w:t>
      </w:r>
      <w:r w:rsidR="00336811" w:rsidRPr="4137EEA9">
        <w:rPr>
          <w:rFonts w:ascii="Arial" w:eastAsia="Calibri" w:hAnsi="Arial" w:cs="Arial"/>
        </w:rPr>
        <w:t xml:space="preserve">When </w:t>
      </w:r>
      <w:r w:rsidRPr="4137EEA9">
        <w:rPr>
          <w:rFonts w:ascii="Arial" w:eastAsia="Calibri" w:hAnsi="Arial" w:cs="Arial"/>
        </w:rPr>
        <w:t xml:space="preserve">consultation </w:t>
      </w:r>
      <w:r w:rsidR="00D133C9" w:rsidRPr="4137EEA9">
        <w:rPr>
          <w:rFonts w:ascii="Arial" w:eastAsia="Calibri" w:hAnsi="Arial" w:cs="Arial"/>
        </w:rPr>
        <w:t>and</w:t>
      </w:r>
      <w:r w:rsidRPr="4137EEA9">
        <w:rPr>
          <w:rFonts w:ascii="Arial" w:eastAsia="Calibri" w:hAnsi="Arial" w:cs="Arial"/>
        </w:rPr>
        <w:t xml:space="preserve"> clinical supervision </w:t>
      </w:r>
      <w:r w:rsidR="0077073C" w:rsidRPr="4137EEA9">
        <w:rPr>
          <w:rFonts w:ascii="Arial" w:eastAsia="Calibri" w:hAnsi="Arial" w:cs="Arial"/>
        </w:rPr>
        <w:t>do not provide adequate safeguards, registrants refer the client to another professional who is qualified to provide the required care.</w:t>
      </w:r>
    </w:p>
    <w:p w14:paraId="5EE0B2DE" w14:textId="5C0F31AA" w:rsidR="0077073C" w:rsidRPr="000C7A8B" w:rsidRDefault="0077073C" w:rsidP="0077073C">
      <w:pPr>
        <w:rPr>
          <w:rFonts w:ascii="Arial" w:eastAsia="Calibri" w:hAnsi="Arial" w:cs="Arial"/>
        </w:rPr>
      </w:pPr>
      <w:r w:rsidRPr="4137EEA9">
        <w:rPr>
          <w:rFonts w:ascii="Arial" w:eastAsia="Calibri" w:hAnsi="Arial" w:cs="Arial"/>
        </w:rPr>
        <w:t>2.1.</w:t>
      </w:r>
      <w:r w:rsidR="46ACD7D7" w:rsidRPr="4137EEA9">
        <w:rPr>
          <w:rFonts w:ascii="Arial" w:eastAsia="Calibri" w:hAnsi="Arial" w:cs="Arial"/>
        </w:rPr>
        <w:t>7</w:t>
      </w:r>
      <w:r w:rsidRPr="4137EEA9">
        <w:rPr>
          <w:rFonts w:ascii="Arial" w:eastAsia="Calibri" w:hAnsi="Arial" w:cs="Arial"/>
        </w:rPr>
        <w:t xml:space="preserve"> Registrants receive clinical supervision when it is required for safe and effective treatment, beneficial for professional development or expanding competency, or when it is required by CRPO.</w:t>
      </w:r>
    </w:p>
    <w:p w14:paraId="6D3AD4EC" w14:textId="34C6290C" w:rsidR="0077073C" w:rsidRPr="000C7A8B" w:rsidRDefault="0077073C" w:rsidP="0077073C">
      <w:pPr>
        <w:rPr>
          <w:rFonts w:ascii="Arial" w:eastAsia="Calibri" w:hAnsi="Arial" w:cs="Arial"/>
        </w:rPr>
      </w:pPr>
      <w:r w:rsidRPr="4137EEA9">
        <w:rPr>
          <w:rFonts w:ascii="Arial" w:eastAsia="Calibri" w:hAnsi="Arial" w:cs="Arial"/>
        </w:rPr>
        <w:t>2.1.</w:t>
      </w:r>
      <w:r w:rsidR="3A404C53" w:rsidRPr="4137EEA9">
        <w:rPr>
          <w:rFonts w:ascii="Arial" w:eastAsia="Calibri" w:hAnsi="Arial" w:cs="Arial"/>
        </w:rPr>
        <w:t>8</w:t>
      </w:r>
      <w:r w:rsidRPr="4137EEA9">
        <w:rPr>
          <w:rFonts w:ascii="Arial" w:eastAsia="Calibri" w:hAnsi="Arial" w:cs="Arial"/>
        </w:rPr>
        <w:t xml:space="preserve"> Registrants practising with clinical supervision promptly notify their clinical supervisor </w:t>
      </w:r>
      <w:r w:rsidR="00336811" w:rsidRPr="4137EEA9">
        <w:rPr>
          <w:rFonts w:ascii="Arial" w:eastAsia="Calibri" w:hAnsi="Arial" w:cs="Arial"/>
        </w:rPr>
        <w:t xml:space="preserve">when </w:t>
      </w:r>
      <w:r w:rsidRPr="4137EEA9">
        <w:rPr>
          <w:rFonts w:ascii="Arial" w:eastAsia="Calibri" w:hAnsi="Arial" w:cs="Arial"/>
        </w:rPr>
        <w:t xml:space="preserve">a client presents an issue outside the registrant’s area of competence.  </w:t>
      </w:r>
    </w:p>
    <w:bookmarkEnd w:id="43"/>
    <w:p w14:paraId="05075F9E" w14:textId="77777777" w:rsidR="0077073C" w:rsidRPr="000C7A8B" w:rsidRDefault="0077073C" w:rsidP="0077073C">
      <w:pPr>
        <w:rPr>
          <w:rFonts w:ascii="Arial" w:eastAsia="Calibri" w:hAnsi="Arial" w:cs="Arial"/>
          <w:i/>
        </w:rPr>
      </w:pPr>
      <w:r w:rsidRPr="4137EEA9">
        <w:rPr>
          <w:rFonts w:ascii="Arial" w:eastAsia="Calibri" w:hAnsi="Arial" w:cs="Arial"/>
          <w:i/>
        </w:rPr>
        <w:t>Demonstrating the Standard</w:t>
      </w:r>
    </w:p>
    <w:p w14:paraId="06EBE9DF" w14:textId="77777777" w:rsidR="0077073C" w:rsidRPr="000C7A8B" w:rsidRDefault="0077073C" w:rsidP="0077073C">
      <w:pPr>
        <w:rPr>
          <w:rFonts w:ascii="Arial" w:eastAsia="Calibri" w:hAnsi="Arial" w:cs="Arial"/>
        </w:rPr>
      </w:pPr>
      <w:r w:rsidRPr="4137EEA9">
        <w:rPr>
          <w:rFonts w:ascii="Arial" w:eastAsia="Calibri" w:hAnsi="Arial" w:cs="Arial"/>
        </w:rPr>
        <w:t>A registrant demonstrates meeting the standard by, for example:</w:t>
      </w:r>
    </w:p>
    <w:p w14:paraId="2377CFB4" w14:textId="74D61F12" w:rsidR="0077073C" w:rsidRPr="000C7A8B" w:rsidRDefault="0077073C" w:rsidP="006131F3">
      <w:pPr>
        <w:pStyle w:val="ListParagraph"/>
        <w:numPr>
          <w:ilvl w:val="0"/>
          <w:numId w:val="68"/>
        </w:numPr>
        <w:rPr>
          <w:rFonts w:ascii="Arial" w:eastAsia="Calibri" w:hAnsi="Arial" w:cs="Arial"/>
        </w:rPr>
      </w:pPr>
      <w:r w:rsidRPr="4137EEA9">
        <w:rPr>
          <w:rFonts w:ascii="Arial" w:eastAsia="Calibri" w:hAnsi="Arial" w:cs="Arial"/>
        </w:rPr>
        <w:t xml:space="preserve">Considering whether they have the knowledge, </w:t>
      </w:r>
      <w:r w:rsidR="003A70B8" w:rsidRPr="4137EEA9">
        <w:rPr>
          <w:rFonts w:ascii="Arial" w:eastAsia="Calibri" w:hAnsi="Arial" w:cs="Arial"/>
        </w:rPr>
        <w:t>skill,</w:t>
      </w:r>
      <w:r w:rsidRPr="4137EEA9">
        <w:rPr>
          <w:rFonts w:ascii="Arial" w:eastAsia="Calibri" w:hAnsi="Arial" w:cs="Arial"/>
        </w:rPr>
        <w:t xml:space="preserve"> and judgment, i.e., competence, to work with a particular client, and doing so only when the registrant possesses the necessary competence.</w:t>
      </w:r>
    </w:p>
    <w:p w14:paraId="4667EF00" w14:textId="77777777" w:rsidR="0077073C" w:rsidRPr="000C7A8B" w:rsidRDefault="0077073C" w:rsidP="006131F3">
      <w:pPr>
        <w:pStyle w:val="ListParagraph"/>
        <w:numPr>
          <w:ilvl w:val="0"/>
          <w:numId w:val="68"/>
        </w:numPr>
        <w:rPr>
          <w:rFonts w:ascii="Arial" w:eastAsia="Calibri" w:hAnsi="Arial" w:cs="Arial"/>
        </w:rPr>
      </w:pPr>
      <w:r w:rsidRPr="4137EEA9">
        <w:rPr>
          <w:rFonts w:ascii="Arial" w:eastAsia="Calibri" w:hAnsi="Arial" w:cs="Arial"/>
        </w:rPr>
        <w:t>Documenting conversations during case consultations.</w:t>
      </w:r>
    </w:p>
    <w:p w14:paraId="1C48BF33" w14:textId="76BD29DA" w:rsidR="0077073C" w:rsidRPr="000C7A8B" w:rsidRDefault="00336811" w:rsidP="006131F3">
      <w:pPr>
        <w:pStyle w:val="ListParagraph"/>
        <w:numPr>
          <w:ilvl w:val="0"/>
          <w:numId w:val="68"/>
        </w:numPr>
        <w:rPr>
          <w:rFonts w:ascii="Arial" w:eastAsia="Calibri" w:hAnsi="Arial" w:cs="Arial"/>
        </w:rPr>
      </w:pPr>
      <w:r w:rsidRPr="4137EEA9">
        <w:rPr>
          <w:rFonts w:ascii="Arial" w:eastAsia="Calibri" w:hAnsi="Arial" w:cs="Arial"/>
        </w:rPr>
        <w:t xml:space="preserve">When </w:t>
      </w:r>
      <w:r w:rsidR="0077073C" w:rsidRPr="4137EEA9">
        <w:rPr>
          <w:rFonts w:ascii="Arial" w:eastAsia="Calibri" w:hAnsi="Arial" w:cs="Arial"/>
        </w:rPr>
        <w:t>pursuing relevant study, consulting with a colleague, or seeking clinical supervision are inadequate to provide necessary safeguards, refer</w:t>
      </w:r>
      <w:r w:rsidR="003A70B8" w:rsidRPr="4137EEA9">
        <w:rPr>
          <w:rFonts w:ascii="Arial" w:eastAsia="Calibri" w:hAnsi="Arial" w:cs="Arial"/>
        </w:rPr>
        <w:t>ring</w:t>
      </w:r>
      <w:r w:rsidR="0077073C" w:rsidRPr="4137EEA9">
        <w:rPr>
          <w:rFonts w:ascii="Arial" w:eastAsia="Calibri" w:hAnsi="Arial" w:cs="Arial"/>
        </w:rPr>
        <w:t xml:space="preserve"> the client to a qualified professional.</w:t>
      </w:r>
    </w:p>
    <w:p w14:paraId="13D8B279" w14:textId="6477ECC0" w:rsidR="403610A3" w:rsidRDefault="403610A3" w:rsidP="006131F3">
      <w:pPr>
        <w:pStyle w:val="ListParagraph"/>
        <w:numPr>
          <w:ilvl w:val="0"/>
          <w:numId w:val="68"/>
        </w:numPr>
      </w:pPr>
      <w:r w:rsidRPr="4137EEA9">
        <w:rPr>
          <w:rFonts w:ascii="Arial" w:eastAsia="Arial" w:hAnsi="Arial" w:cs="Arial"/>
          <w:color w:val="000000" w:themeColor="text1"/>
        </w:rPr>
        <w:t>Expressing reasonable professional opinion when discussing therapeutic techniques or procedures.</w:t>
      </w:r>
    </w:p>
    <w:p w14:paraId="2DDBC618" w14:textId="60ADCC93" w:rsidR="0077073C" w:rsidRPr="000C7A8B" w:rsidRDefault="0077073C" w:rsidP="4D306F19">
      <w:pPr>
        <w:rPr>
          <w:rFonts w:ascii="Arial" w:eastAsia="Calibri" w:hAnsi="Arial" w:cs="Arial"/>
          <w:i/>
        </w:rPr>
      </w:pPr>
      <w:r w:rsidRPr="4137EEA9">
        <w:rPr>
          <w:rFonts w:ascii="Arial" w:eastAsia="Calibri" w:hAnsi="Arial" w:cs="Arial"/>
          <w:i/>
        </w:rPr>
        <w:t>Key Definitions</w:t>
      </w:r>
    </w:p>
    <w:p w14:paraId="634B53E5" w14:textId="77777777" w:rsidR="0077073C" w:rsidRPr="000C7A8B" w:rsidRDefault="0077073C" w:rsidP="0077073C">
      <w:pPr>
        <w:rPr>
          <w:rFonts w:ascii="Arial" w:eastAsia="Calibri" w:hAnsi="Arial" w:cs="Arial"/>
        </w:rPr>
      </w:pPr>
      <w:r w:rsidRPr="4137EEA9">
        <w:rPr>
          <w:rFonts w:ascii="Arial" w:eastAsia="Calibri" w:hAnsi="Arial" w:cs="Arial"/>
          <w:b/>
        </w:rPr>
        <w:t>Clinical Supervision:</w:t>
      </w:r>
      <w:r w:rsidRPr="4137EEA9">
        <w:rPr>
          <w:rFonts w:ascii="Arial" w:eastAsia="Calibri" w:hAnsi="Arial" w:cs="Arial"/>
        </w:rPr>
        <w:t xml:space="preserve"> CRPO defines clinical supervision as a professional relationship where the individual who is receiving supervision is engaged in a collaborative learning process with a clinical supervisor, which relationship is designed to:</w:t>
      </w:r>
    </w:p>
    <w:p w14:paraId="5BDE557A" w14:textId="77777777" w:rsidR="0077073C" w:rsidRPr="000C7A8B" w:rsidRDefault="0077073C" w:rsidP="006131F3">
      <w:pPr>
        <w:pStyle w:val="ListParagraph"/>
        <w:numPr>
          <w:ilvl w:val="0"/>
          <w:numId w:val="69"/>
        </w:numPr>
        <w:rPr>
          <w:rFonts w:ascii="Arial" w:eastAsia="Calibri" w:hAnsi="Arial" w:cs="Arial"/>
        </w:rPr>
      </w:pPr>
      <w:r w:rsidRPr="4137EEA9">
        <w:rPr>
          <w:rFonts w:ascii="Arial" w:eastAsia="Calibri" w:hAnsi="Arial" w:cs="Arial"/>
        </w:rPr>
        <w:lastRenderedPageBreak/>
        <w:t>promote the professional growth of the supervisee,</w:t>
      </w:r>
    </w:p>
    <w:p w14:paraId="7B8208A0" w14:textId="77777777" w:rsidR="0077073C" w:rsidRPr="000C7A8B" w:rsidRDefault="0077073C" w:rsidP="006131F3">
      <w:pPr>
        <w:pStyle w:val="ListParagraph"/>
        <w:numPr>
          <w:ilvl w:val="0"/>
          <w:numId w:val="69"/>
        </w:numPr>
        <w:rPr>
          <w:rFonts w:ascii="Arial" w:eastAsia="Calibri" w:hAnsi="Arial" w:cs="Arial"/>
        </w:rPr>
      </w:pPr>
      <w:r w:rsidRPr="4137EEA9">
        <w:rPr>
          <w:rFonts w:ascii="Arial" w:eastAsia="Calibri" w:hAnsi="Arial" w:cs="Arial"/>
        </w:rPr>
        <w:t>enhance the supervisee’s safe and effective use of the self in the therapeutic relationship,</w:t>
      </w:r>
    </w:p>
    <w:p w14:paraId="4691E420" w14:textId="77777777" w:rsidR="0077073C" w:rsidRPr="000C7A8B" w:rsidRDefault="0077073C" w:rsidP="006131F3">
      <w:pPr>
        <w:pStyle w:val="ListParagraph"/>
        <w:numPr>
          <w:ilvl w:val="0"/>
          <w:numId w:val="69"/>
        </w:numPr>
        <w:rPr>
          <w:rFonts w:ascii="Arial" w:eastAsia="Calibri" w:hAnsi="Arial" w:cs="Arial"/>
        </w:rPr>
      </w:pPr>
      <w:r w:rsidRPr="4137EEA9">
        <w:rPr>
          <w:rFonts w:ascii="Arial" w:eastAsia="Calibri" w:hAnsi="Arial" w:cs="Arial"/>
        </w:rPr>
        <w:t>foster discussion of the direction of therapy and the therapeutic relationship, and</w:t>
      </w:r>
    </w:p>
    <w:p w14:paraId="65E97F28" w14:textId="77777777" w:rsidR="0077073C" w:rsidRPr="000C7A8B" w:rsidRDefault="0077073C" w:rsidP="006131F3">
      <w:pPr>
        <w:pStyle w:val="ListParagraph"/>
        <w:numPr>
          <w:ilvl w:val="0"/>
          <w:numId w:val="69"/>
        </w:numPr>
        <w:rPr>
          <w:rFonts w:ascii="Arial" w:eastAsia="Calibri" w:hAnsi="Arial" w:cs="Arial"/>
        </w:rPr>
      </w:pPr>
      <w:r w:rsidRPr="4137EEA9">
        <w:rPr>
          <w:rFonts w:ascii="Arial" w:eastAsia="Calibri" w:hAnsi="Arial" w:cs="Arial"/>
        </w:rPr>
        <w:t xml:space="preserve">safeguard the well-being of </w:t>
      </w:r>
      <w:proofErr w:type="gramStart"/>
      <w:r w:rsidRPr="4137EEA9">
        <w:rPr>
          <w:rFonts w:ascii="Arial" w:eastAsia="Calibri" w:hAnsi="Arial" w:cs="Arial"/>
        </w:rPr>
        <w:t>patients</w:t>
      </w:r>
      <w:proofErr w:type="gramEnd"/>
    </w:p>
    <w:p w14:paraId="49C01213" w14:textId="77777777" w:rsidR="0077073C" w:rsidRPr="000C7A8B" w:rsidRDefault="0077073C" w:rsidP="0077073C">
      <w:pPr>
        <w:pStyle w:val="ListParagraph"/>
        <w:spacing w:after="0" w:line="240" w:lineRule="auto"/>
        <w:rPr>
          <w:rFonts w:ascii="Arial" w:eastAsia="Calibri" w:hAnsi="Arial" w:cs="Arial"/>
        </w:rPr>
      </w:pPr>
    </w:p>
    <w:p w14:paraId="688235FF" w14:textId="3B5C64F1" w:rsidR="0077073C" w:rsidRPr="000C7A8B" w:rsidRDefault="0077073C" w:rsidP="0077073C">
      <w:pPr>
        <w:pStyle w:val="ListParagraph"/>
        <w:ind w:left="0"/>
        <w:rPr>
          <w:rFonts w:ascii="Arial" w:eastAsia="Calibri" w:hAnsi="Arial" w:cs="Arial"/>
        </w:rPr>
      </w:pPr>
      <w:r w:rsidRPr="4137EEA9">
        <w:rPr>
          <w:rFonts w:ascii="Arial" w:eastAsia="Calibri" w:hAnsi="Arial" w:cs="Arial"/>
        </w:rPr>
        <w:t>Clinical supervision can be individual, dyadic or group.</w:t>
      </w:r>
      <w:r w:rsidR="00973858" w:rsidRPr="4137EEA9">
        <w:rPr>
          <w:rFonts w:ascii="Arial" w:eastAsia="Calibri" w:hAnsi="Arial" w:cs="Arial"/>
        </w:rPr>
        <w:t xml:space="preserve"> </w:t>
      </w:r>
    </w:p>
    <w:p w14:paraId="665E6255" w14:textId="77777777" w:rsidR="0077073C" w:rsidRPr="000C7A8B" w:rsidRDefault="0077073C" w:rsidP="0077073C">
      <w:pPr>
        <w:pStyle w:val="ListParagraph"/>
        <w:rPr>
          <w:rFonts w:ascii="Arial" w:eastAsia="Calibri" w:hAnsi="Arial" w:cs="Arial"/>
        </w:rPr>
      </w:pPr>
    </w:p>
    <w:tbl>
      <w:tblPr>
        <w:tblStyle w:val="TableGrid"/>
        <w:tblW w:w="0" w:type="auto"/>
        <w:tblInd w:w="144" w:type="dxa"/>
        <w:tblLook w:val="04A0" w:firstRow="1" w:lastRow="0" w:firstColumn="1" w:lastColumn="0" w:noHBand="0" w:noVBand="1"/>
      </w:tblPr>
      <w:tblGrid>
        <w:gridCol w:w="1561"/>
        <w:gridCol w:w="4579"/>
      </w:tblGrid>
      <w:tr w:rsidR="0077073C" w:rsidRPr="000C7A8B" w14:paraId="4B4CA09B" w14:textId="77777777">
        <w:tc>
          <w:tcPr>
            <w:tcW w:w="1561" w:type="dxa"/>
          </w:tcPr>
          <w:p w14:paraId="4DEF49E5" w14:textId="77777777" w:rsidR="0077073C" w:rsidRPr="000C7A8B" w:rsidRDefault="0077073C">
            <w:pPr>
              <w:spacing w:after="160" w:line="259" w:lineRule="auto"/>
              <w:rPr>
                <w:rFonts w:ascii="Arial" w:eastAsia="Calibri" w:hAnsi="Arial" w:cs="Arial"/>
                <w:b/>
              </w:rPr>
            </w:pPr>
            <w:r w:rsidRPr="4137EEA9">
              <w:rPr>
                <w:rFonts w:ascii="Arial" w:eastAsia="Calibri" w:hAnsi="Arial" w:cs="Arial"/>
                <w:b/>
              </w:rPr>
              <w:t>Type</w:t>
            </w:r>
          </w:p>
        </w:tc>
        <w:tc>
          <w:tcPr>
            <w:tcW w:w="4579" w:type="dxa"/>
          </w:tcPr>
          <w:p w14:paraId="6FF2A90F" w14:textId="77777777" w:rsidR="0077073C" w:rsidRPr="000C7A8B" w:rsidRDefault="0077073C">
            <w:pPr>
              <w:spacing w:after="160" w:line="259" w:lineRule="auto"/>
              <w:rPr>
                <w:rFonts w:ascii="Arial" w:eastAsia="Calibri" w:hAnsi="Arial" w:cs="Arial"/>
                <w:b/>
              </w:rPr>
            </w:pPr>
            <w:r w:rsidRPr="4137EEA9">
              <w:rPr>
                <w:rFonts w:ascii="Arial" w:eastAsia="Calibri" w:hAnsi="Arial" w:cs="Arial"/>
                <w:b/>
              </w:rPr>
              <w:t>Composition</w:t>
            </w:r>
          </w:p>
        </w:tc>
      </w:tr>
      <w:tr w:rsidR="0077073C" w:rsidRPr="000C7A8B" w14:paraId="752169CD" w14:textId="77777777">
        <w:tc>
          <w:tcPr>
            <w:tcW w:w="1561" w:type="dxa"/>
          </w:tcPr>
          <w:p w14:paraId="55BA3366" w14:textId="77777777" w:rsidR="0077073C" w:rsidRPr="000C7A8B" w:rsidRDefault="0077073C">
            <w:pPr>
              <w:spacing w:after="160" w:line="259" w:lineRule="auto"/>
              <w:rPr>
                <w:rFonts w:ascii="Arial" w:eastAsia="Calibri" w:hAnsi="Arial" w:cs="Arial"/>
              </w:rPr>
            </w:pPr>
            <w:r w:rsidRPr="4137EEA9">
              <w:rPr>
                <w:rFonts w:ascii="Arial" w:eastAsia="Calibri" w:hAnsi="Arial" w:cs="Arial"/>
              </w:rPr>
              <w:t>Individual</w:t>
            </w:r>
          </w:p>
        </w:tc>
        <w:tc>
          <w:tcPr>
            <w:tcW w:w="4579" w:type="dxa"/>
          </w:tcPr>
          <w:p w14:paraId="6352A8C5" w14:textId="77777777" w:rsidR="0077073C" w:rsidRPr="000C7A8B" w:rsidRDefault="0077073C">
            <w:pPr>
              <w:spacing w:after="160" w:line="259" w:lineRule="auto"/>
              <w:rPr>
                <w:rFonts w:ascii="Arial" w:eastAsia="Calibri" w:hAnsi="Arial" w:cs="Arial"/>
              </w:rPr>
            </w:pPr>
            <w:r w:rsidRPr="4137EEA9">
              <w:rPr>
                <w:rFonts w:ascii="Arial" w:eastAsia="Calibri" w:hAnsi="Arial" w:cs="Arial"/>
              </w:rPr>
              <w:t>Clinical supervisor and one supervisee.</w:t>
            </w:r>
          </w:p>
        </w:tc>
      </w:tr>
      <w:tr w:rsidR="0077073C" w:rsidRPr="000C7A8B" w14:paraId="3CE546DD" w14:textId="77777777">
        <w:tc>
          <w:tcPr>
            <w:tcW w:w="1561" w:type="dxa"/>
          </w:tcPr>
          <w:p w14:paraId="1DE4CE51" w14:textId="77777777" w:rsidR="0077073C" w:rsidRPr="000C7A8B" w:rsidRDefault="0077073C">
            <w:pPr>
              <w:spacing w:after="160" w:line="259" w:lineRule="auto"/>
              <w:rPr>
                <w:rFonts w:ascii="Arial" w:eastAsia="Calibri" w:hAnsi="Arial" w:cs="Arial"/>
              </w:rPr>
            </w:pPr>
            <w:r w:rsidRPr="4137EEA9">
              <w:rPr>
                <w:rFonts w:ascii="Arial" w:eastAsia="Calibri" w:hAnsi="Arial" w:cs="Arial"/>
              </w:rPr>
              <w:t>Dyadic</w:t>
            </w:r>
          </w:p>
        </w:tc>
        <w:tc>
          <w:tcPr>
            <w:tcW w:w="4579" w:type="dxa"/>
          </w:tcPr>
          <w:p w14:paraId="6DCBC22E" w14:textId="77777777" w:rsidR="0077073C" w:rsidRPr="000C7A8B" w:rsidRDefault="0077073C">
            <w:pPr>
              <w:spacing w:after="160" w:line="259" w:lineRule="auto"/>
              <w:rPr>
                <w:rFonts w:ascii="Arial" w:eastAsia="Calibri" w:hAnsi="Arial" w:cs="Arial"/>
              </w:rPr>
            </w:pPr>
            <w:r w:rsidRPr="4137EEA9">
              <w:rPr>
                <w:rFonts w:ascii="Arial" w:eastAsia="Calibri" w:hAnsi="Arial" w:cs="Arial"/>
              </w:rPr>
              <w:t>Clinical supervisor and two supervisees.</w:t>
            </w:r>
          </w:p>
        </w:tc>
      </w:tr>
      <w:tr w:rsidR="0077073C" w:rsidRPr="000C7A8B" w14:paraId="617C7568" w14:textId="77777777">
        <w:tc>
          <w:tcPr>
            <w:tcW w:w="1561" w:type="dxa"/>
          </w:tcPr>
          <w:p w14:paraId="42DC5258" w14:textId="77777777" w:rsidR="0077073C" w:rsidRPr="000C7A8B" w:rsidRDefault="0077073C">
            <w:pPr>
              <w:spacing w:after="160" w:line="259" w:lineRule="auto"/>
              <w:rPr>
                <w:rFonts w:ascii="Arial" w:eastAsia="Calibri" w:hAnsi="Arial" w:cs="Arial"/>
              </w:rPr>
            </w:pPr>
            <w:r w:rsidRPr="4137EEA9">
              <w:rPr>
                <w:rFonts w:ascii="Arial" w:eastAsia="Calibri" w:hAnsi="Arial" w:cs="Arial"/>
              </w:rPr>
              <w:t>Group</w:t>
            </w:r>
          </w:p>
        </w:tc>
        <w:tc>
          <w:tcPr>
            <w:tcW w:w="4579" w:type="dxa"/>
          </w:tcPr>
          <w:p w14:paraId="194FCD71" w14:textId="77777777" w:rsidR="0077073C" w:rsidRPr="000C7A8B" w:rsidRDefault="0077073C">
            <w:pPr>
              <w:spacing w:after="160" w:line="259" w:lineRule="auto"/>
              <w:rPr>
                <w:rFonts w:ascii="Arial" w:eastAsia="Calibri" w:hAnsi="Arial" w:cs="Arial"/>
              </w:rPr>
            </w:pPr>
            <w:r w:rsidRPr="4137EEA9">
              <w:rPr>
                <w:rFonts w:ascii="Arial" w:eastAsia="Calibri" w:hAnsi="Arial" w:cs="Arial"/>
              </w:rPr>
              <w:t>Clinical supervisor and three-eight supervisees.</w:t>
            </w:r>
          </w:p>
          <w:p w14:paraId="258928DE" w14:textId="77777777" w:rsidR="0077073C" w:rsidRPr="000C7A8B" w:rsidRDefault="0077073C">
            <w:pPr>
              <w:spacing w:after="160" w:line="259" w:lineRule="auto"/>
              <w:rPr>
                <w:rFonts w:ascii="Arial" w:eastAsia="Calibri" w:hAnsi="Arial" w:cs="Arial"/>
              </w:rPr>
            </w:pPr>
            <w:r w:rsidRPr="4137EEA9">
              <w:rPr>
                <w:rFonts w:ascii="Arial" w:eastAsia="Calibri" w:hAnsi="Arial" w:cs="Arial"/>
              </w:rPr>
              <w:t>In ‘regular’ group clinical supervision, the clinical supervisor leads the group.</w:t>
            </w:r>
          </w:p>
          <w:p w14:paraId="19F184B3" w14:textId="11EEC49C" w:rsidR="0077073C" w:rsidRPr="000C7A8B" w:rsidRDefault="0077073C">
            <w:pPr>
              <w:spacing w:after="160" w:line="259" w:lineRule="auto"/>
              <w:rPr>
                <w:rFonts w:ascii="Arial" w:eastAsia="Calibri" w:hAnsi="Arial" w:cs="Arial"/>
              </w:rPr>
            </w:pPr>
            <w:r w:rsidRPr="4137EEA9">
              <w:rPr>
                <w:rFonts w:ascii="Arial" w:eastAsia="Calibri" w:hAnsi="Arial" w:cs="Arial"/>
              </w:rPr>
              <w:t>In structured peer group supervision, at least one member qualifies as a clinical supervisor but is an equal participant (not the leader).</w:t>
            </w:r>
            <w:r w:rsidR="00973858" w:rsidRPr="4137EEA9">
              <w:rPr>
                <w:rFonts w:ascii="Arial" w:eastAsia="Calibri" w:hAnsi="Arial" w:cs="Arial"/>
              </w:rPr>
              <w:t xml:space="preserve"> </w:t>
            </w:r>
            <w:r w:rsidR="00B4157D" w:rsidRPr="4137EEA9">
              <w:rPr>
                <w:rFonts w:ascii="Arial" w:eastAsia="Calibri" w:hAnsi="Arial" w:cs="Arial"/>
              </w:rPr>
              <w:t xml:space="preserve"> </w:t>
            </w:r>
            <w:r w:rsidR="00973858" w:rsidRPr="4137EEA9">
              <w:rPr>
                <w:rFonts w:ascii="Arial" w:eastAsia="Calibri" w:hAnsi="Arial" w:cs="Arial"/>
              </w:rPr>
              <w:t xml:space="preserve"> </w:t>
            </w:r>
          </w:p>
        </w:tc>
      </w:tr>
    </w:tbl>
    <w:p w14:paraId="7EB10153" w14:textId="77777777" w:rsidR="0077073C" w:rsidRPr="000C7A8B" w:rsidRDefault="0077073C" w:rsidP="0077073C">
      <w:pPr>
        <w:rPr>
          <w:rFonts w:ascii="Arial" w:eastAsia="Calibri" w:hAnsi="Arial" w:cs="Arial"/>
        </w:rPr>
      </w:pPr>
    </w:p>
    <w:p w14:paraId="215E1A69" w14:textId="77777777" w:rsidR="0077073C" w:rsidRPr="000C7A8B" w:rsidRDefault="0077073C" w:rsidP="0077073C">
      <w:pPr>
        <w:rPr>
          <w:rFonts w:ascii="Arial" w:eastAsia="Calibri" w:hAnsi="Arial" w:cs="Arial"/>
        </w:rPr>
      </w:pPr>
      <w:r w:rsidRPr="4137EEA9">
        <w:rPr>
          <w:rFonts w:ascii="Arial" w:eastAsia="Calibri" w:hAnsi="Arial" w:cs="Arial"/>
          <w:b/>
        </w:rPr>
        <w:t>Consultation:</w:t>
      </w:r>
      <w:r w:rsidRPr="4137EEA9">
        <w:rPr>
          <w:rFonts w:ascii="Arial" w:eastAsia="Calibri" w:hAnsi="Arial" w:cs="Arial"/>
        </w:rPr>
        <w:t xml:space="preserve"> </w:t>
      </w:r>
      <w:r w:rsidRPr="4137EEA9">
        <w:rPr>
          <w:rFonts w:ascii="Arial" w:hAnsi="Arial" w:cs="Arial"/>
        </w:rPr>
        <w:t xml:space="preserve"> Obtaining direction or advice regarding the way forward with a particular client or clinical issue.</w:t>
      </w:r>
    </w:p>
    <w:p w14:paraId="3227E3CB" w14:textId="77777777" w:rsidR="0077073C" w:rsidRPr="000C7A8B" w:rsidRDefault="0077073C" w:rsidP="0077073C">
      <w:pPr>
        <w:rPr>
          <w:rFonts w:ascii="Arial" w:eastAsia="Calibri" w:hAnsi="Arial" w:cs="Arial"/>
        </w:rPr>
      </w:pPr>
      <w:r w:rsidRPr="4137EEA9">
        <w:rPr>
          <w:rFonts w:ascii="Arial" w:eastAsia="Calibri" w:hAnsi="Arial" w:cs="Arial"/>
          <w:b/>
        </w:rPr>
        <w:t>Practice area:</w:t>
      </w:r>
      <w:r w:rsidRPr="4137EEA9">
        <w:rPr>
          <w:rFonts w:ascii="Arial" w:eastAsia="Calibri" w:hAnsi="Arial" w:cs="Arial"/>
        </w:rPr>
        <w:t xml:space="preserve"> Refers to the client populations, issues treated, and modalities ordinarily used in one’s practice. </w:t>
      </w:r>
    </w:p>
    <w:p w14:paraId="3F5ABEAF" w14:textId="77777777" w:rsidR="0077073C" w:rsidRPr="000C7A8B" w:rsidRDefault="0077073C" w:rsidP="0077073C">
      <w:pPr>
        <w:rPr>
          <w:rFonts w:ascii="Arial" w:eastAsia="Calibri" w:hAnsi="Arial" w:cs="Arial"/>
        </w:rPr>
      </w:pPr>
      <w:r w:rsidRPr="4137EEA9">
        <w:rPr>
          <w:rFonts w:ascii="Arial" w:eastAsia="Calibri" w:hAnsi="Arial" w:cs="Arial"/>
          <w:b/>
        </w:rPr>
        <w:t>Qualified professional</w:t>
      </w:r>
      <w:r w:rsidRPr="4137EEA9">
        <w:rPr>
          <w:rFonts w:ascii="Arial" w:eastAsia="Calibri" w:hAnsi="Arial" w:cs="Arial"/>
        </w:rPr>
        <w:t xml:space="preserve">: Assuming the referral is for further psychotherapy, a qualified professional in Ontario is a member of one of the six colleges able to practice the controlled act of psychotherapy. </w:t>
      </w:r>
    </w:p>
    <w:p w14:paraId="1752148C" w14:textId="77777777" w:rsidR="0077073C" w:rsidRPr="000C7A8B" w:rsidRDefault="0077073C" w:rsidP="0077073C">
      <w:pPr>
        <w:rPr>
          <w:rFonts w:ascii="Arial" w:eastAsia="Calibri" w:hAnsi="Arial" w:cs="Arial"/>
        </w:rPr>
      </w:pPr>
      <w:r w:rsidRPr="4137EEA9">
        <w:rPr>
          <w:rFonts w:ascii="Arial" w:eastAsia="Calibri" w:hAnsi="Arial" w:cs="Arial"/>
          <w:b/>
        </w:rPr>
        <w:t>Verifiable:</w:t>
      </w:r>
      <w:r w:rsidRPr="4137EEA9">
        <w:rPr>
          <w:rFonts w:ascii="Arial" w:eastAsia="Calibri" w:hAnsi="Arial" w:cs="Arial"/>
        </w:rPr>
        <w:t xml:space="preserve"> The registrant </w:t>
      </w:r>
      <w:proofErr w:type="gramStart"/>
      <w:r w:rsidRPr="4137EEA9">
        <w:rPr>
          <w:rFonts w:ascii="Arial" w:eastAsia="Calibri" w:hAnsi="Arial" w:cs="Arial"/>
        </w:rPr>
        <w:t>is able to</w:t>
      </w:r>
      <w:proofErr w:type="gramEnd"/>
      <w:r w:rsidRPr="4137EEA9">
        <w:rPr>
          <w:rFonts w:ascii="Arial" w:eastAsia="Calibri" w:hAnsi="Arial" w:cs="Arial"/>
        </w:rPr>
        <w:t xml:space="preserve"> provide, as needed, records indicating they successfully completed the education or training, and that the education or training allowed them to change or expand their practice area.</w:t>
      </w:r>
    </w:p>
    <w:p w14:paraId="42EAF196" w14:textId="77777777" w:rsidR="0077073C" w:rsidRPr="000C7A8B" w:rsidRDefault="0077073C" w:rsidP="0077073C">
      <w:pPr>
        <w:rPr>
          <w:rFonts w:ascii="Arial" w:eastAsia="Calibri" w:hAnsi="Arial" w:cs="Arial"/>
          <w:i/>
        </w:rPr>
      </w:pPr>
      <w:r w:rsidRPr="4137EEA9">
        <w:rPr>
          <w:rFonts w:ascii="Arial" w:eastAsia="Calibri" w:hAnsi="Arial" w:cs="Arial"/>
          <w:i/>
        </w:rPr>
        <w:t>Commentary</w:t>
      </w:r>
    </w:p>
    <w:p w14:paraId="4A42E035" w14:textId="73D5AC8C" w:rsidR="0077073C" w:rsidRPr="000C7A8B" w:rsidRDefault="0077073C" w:rsidP="0077073C">
      <w:pPr>
        <w:rPr>
          <w:rFonts w:ascii="Arial" w:eastAsia="Calibri" w:hAnsi="Arial" w:cs="Arial"/>
        </w:rPr>
      </w:pPr>
      <w:r w:rsidRPr="4137EEA9">
        <w:rPr>
          <w:rFonts w:ascii="Arial" w:eastAsia="Calibri" w:hAnsi="Arial" w:cs="Arial"/>
        </w:rPr>
        <w:t>Registrants are expected to practise within their areas of competence. Indeed, an important aspect of professional accountability is a requirement to continually assess one’s knowledge, skill</w:t>
      </w:r>
      <w:r w:rsidR="003A70B8" w:rsidRPr="4137EEA9">
        <w:rPr>
          <w:rFonts w:ascii="Arial" w:eastAsia="Calibri" w:hAnsi="Arial" w:cs="Arial"/>
        </w:rPr>
        <w:t>,</w:t>
      </w:r>
      <w:r w:rsidRPr="4137EEA9">
        <w:rPr>
          <w:rFonts w:ascii="Arial" w:eastAsia="Calibri" w:hAnsi="Arial" w:cs="Arial"/>
        </w:rPr>
        <w:t xml:space="preserve"> and judgment, i.e., competence – including one’s ability to work with </w:t>
      </w:r>
      <w:proofErr w:type="gramStart"/>
      <w:r w:rsidRPr="4137EEA9">
        <w:rPr>
          <w:rFonts w:ascii="Arial" w:eastAsia="Calibri" w:hAnsi="Arial" w:cs="Arial"/>
        </w:rPr>
        <w:t>particular clients</w:t>
      </w:r>
      <w:proofErr w:type="gramEnd"/>
      <w:r w:rsidRPr="4137EEA9">
        <w:rPr>
          <w:rFonts w:ascii="Arial" w:eastAsia="Calibri" w:hAnsi="Arial" w:cs="Arial"/>
        </w:rPr>
        <w:t xml:space="preserve"> and clinical issues within particular modalities.</w:t>
      </w:r>
    </w:p>
    <w:p w14:paraId="02A02D7F" w14:textId="6FBC6810" w:rsidR="0077073C" w:rsidRPr="000C7A8B" w:rsidRDefault="0077073C" w:rsidP="0077073C">
      <w:pPr>
        <w:rPr>
          <w:rFonts w:ascii="Arial" w:eastAsia="Calibri" w:hAnsi="Arial" w:cs="Arial"/>
        </w:rPr>
      </w:pPr>
      <w:r w:rsidRPr="4137EEA9">
        <w:rPr>
          <w:rFonts w:ascii="Arial" w:eastAsia="Calibri" w:hAnsi="Arial" w:cs="Arial"/>
        </w:rPr>
        <w:lastRenderedPageBreak/>
        <w:t xml:space="preserve">As regulated professionals, registrants are expected to understand their professional capabilities and limitations. They </w:t>
      </w:r>
      <w:r w:rsidR="00303E23">
        <w:rPr>
          <w:rFonts w:ascii="Arial" w:eastAsia="Calibri" w:hAnsi="Arial" w:cs="Arial"/>
        </w:rPr>
        <w:t>must</w:t>
      </w:r>
      <w:r w:rsidR="00303E23" w:rsidRPr="4137EEA9">
        <w:rPr>
          <w:rFonts w:ascii="Arial" w:eastAsia="Calibri" w:hAnsi="Arial" w:cs="Arial"/>
        </w:rPr>
        <w:t xml:space="preserve"> </w:t>
      </w:r>
      <w:r w:rsidRPr="4137EEA9">
        <w:rPr>
          <w:rFonts w:ascii="Arial" w:eastAsia="Calibri" w:hAnsi="Arial" w:cs="Arial"/>
        </w:rPr>
        <w:t>provide only those services that are within their areas of competence, based on training and experience. When a registrant encounters a client with an issue the registrant is not equipped to work with, the registrant must exercise professional judgment. Specifically, they must promptly determine whether to: seek clinical supervision or consult with a colleague who has the required knowledge, skill</w:t>
      </w:r>
      <w:r w:rsidR="003A70B8" w:rsidRPr="4137EEA9">
        <w:rPr>
          <w:rFonts w:ascii="Arial" w:eastAsia="Calibri" w:hAnsi="Arial" w:cs="Arial"/>
        </w:rPr>
        <w:t>,</w:t>
      </w:r>
      <w:r w:rsidRPr="4137EEA9">
        <w:rPr>
          <w:rFonts w:ascii="Arial" w:eastAsia="Calibri" w:hAnsi="Arial" w:cs="Arial"/>
        </w:rPr>
        <w:t xml:space="preserve"> and judgment while undertaking relevant study; or refer the client to another practitioner who is able to provide the required care.</w:t>
      </w:r>
    </w:p>
    <w:p w14:paraId="55FE0540" w14:textId="29F11E48" w:rsidR="0077073C" w:rsidRDefault="00336811" w:rsidP="0077073C">
      <w:pPr>
        <w:rPr>
          <w:rFonts w:ascii="Arial" w:eastAsia="Calibri" w:hAnsi="Arial" w:cs="Arial"/>
        </w:rPr>
      </w:pPr>
      <w:r w:rsidRPr="4137EEA9">
        <w:rPr>
          <w:rFonts w:ascii="Arial" w:eastAsia="Calibri" w:hAnsi="Arial" w:cs="Arial"/>
        </w:rPr>
        <w:t xml:space="preserve">When </w:t>
      </w:r>
      <w:r w:rsidR="0077073C" w:rsidRPr="4137EEA9">
        <w:rPr>
          <w:rFonts w:ascii="Arial" w:eastAsia="Calibri" w:hAnsi="Arial" w:cs="Arial"/>
        </w:rPr>
        <w:t xml:space="preserve">a registrant receiving clinical supervision is confronted with a case outside their area of expertise, they </w:t>
      </w:r>
      <w:r w:rsidR="00F63D48">
        <w:rPr>
          <w:rFonts w:ascii="Arial" w:eastAsia="Calibri" w:hAnsi="Arial" w:cs="Arial"/>
        </w:rPr>
        <w:t>shall</w:t>
      </w:r>
      <w:r w:rsidR="00F63D48" w:rsidRPr="4137EEA9">
        <w:rPr>
          <w:rFonts w:ascii="Arial" w:eastAsia="Calibri" w:hAnsi="Arial" w:cs="Arial"/>
        </w:rPr>
        <w:t xml:space="preserve"> </w:t>
      </w:r>
      <w:r w:rsidR="0077073C" w:rsidRPr="4137EEA9">
        <w:rPr>
          <w:rFonts w:ascii="Arial" w:eastAsia="Calibri" w:hAnsi="Arial" w:cs="Arial"/>
        </w:rPr>
        <w:t xml:space="preserve">promptly notify their supervisor and discuss whether it would be appropriate to continue with the client, pursue additional or enhanced supervision, or refer the client elsewhere.  </w:t>
      </w:r>
    </w:p>
    <w:p w14:paraId="6BF6436D" w14:textId="5D2EB647" w:rsidR="00193FF4" w:rsidRDefault="00193FF4" w:rsidP="0077073C">
      <w:pPr>
        <w:rPr>
          <w:rFonts w:ascii="Arial" w:eastAsia="Calibri" w:hAnsi="Arial" w:cs="Arial"/>
        </w:rPr>
      </w:pPr>
    </w:p>
    <w:p w14:paraId="6413A12D" w14:textId="3A3B0F6F" w:rsidR="000C1B39" w:rsidRPr="000C7A8B" w:rsidRDefault="000C1B39" w:rsidP="0077073C">
      <w:pPr>
        <w:rPr>
          <w:rFonts w:ascii="Arial" w:eastAsia="Calibri" w:hAnsi="Arial" w:cs="Arial"/>
        </w:rPr>
      </w:pPr>
      <w:r w:rsidRPr="4137EEA9">
        <w:rPr>
          <w:rFonts w:ascii="Arial" w:eastAsia="Calibri" w:hAnsi="Arial" w:cs="Arial"/>
        </w:rPr>
        <w:t>See also:</w:t>
      </w:r>
      <w:r>
        <w:br/>
      </w:r>
      <w:hyperlink r:id="rId49">
        <w:r w:rsidRPr="4137EEA9">
          <w:rPr>
            <w:rStyle w:val="Hyperlink"/>
            <w:rFonts w:ascii="Arial" w:eastAsia="Calibri" w:hAnsi="Arial" w:cs="Arial"/>
          </w:rPr>
          <w:t>Professional Misconduct Regulation, provisions 8, 9</w:t>
        </w:r>
      </w:hyperlink>
    </w:p>
    <w:p w14:paraId="0DEFCAAA" w14:textId="0B6A15DA" w:rsidR="00D04A85" w:rsidRPr="00D04A85" w:rsidRDefault="00D04A85" w:rsidP="2A4A8047">
      <w:pPr>
        <w:rPr>
          <w:rFonts w:ascii="Arial" w:hAnsi="Arial" w:cs="Arial"/>
        </w:rPr>
      </w:pPr>
      <w:r w:rsidRPr="2A4A8047">
        <w:rPr>
          <w:rFonts w:ascii="Arial" w:hAnsi="Arial" w:cs="Arial"/>
        </w:rPr>
        <w:t xml:space="preserve">Note: College publications containing practice standards, guidelines or directives should be considered by all </w:t>
      </w:r>
      <w:r w:rsidR="00254067" w:rsidRPr="2A4A8047">
        <w:rPr>
          <w:rFonts w:ascii="Arial" w:hAnsi="Arial" w:cs="Arial"/>
        </w:rPr>
        <w:t>registrants</w:t>
      </w:r>
      <w:r w:rsidRPr="2A4A8047">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w:t>
      </w:r>
      <w:r>
        <w:br/>
      </w:r>
      <w:r w:rsidRPr="2A4A8047">
        <w:rPr>
          <w:rFonts w:ascii="Arial" w:hAnsi="Arial" w:cs="Arial"/>
        </w:rPr>
        <w:t>may be used by the College or other bodies in determining whether appropriate standards of practice and professional responsibilities have been maintained.</w:t>
      </w:r>
    </w:p>
    <w:p w14:paraId="1A1DFE5C" w14:textId="1FEB00FA" w:rsidR="0077073C" w:rsidRPr="00D15E27" w:rsidRDefault="0077073C" w:rsidP="2A4A8047">
      <w:pPr>
        <w:rPr>
          <w:rFonts w:ascii="Arial" w:hAnsi="Arial" w:cs="Arial"/>
          <w:b/>
          <w:bCs/>
        </w:rPr>
      </w:pPr>
      <w:r w:rsidRPr="2A4A8047">
        <w:rPr>
          <w:rFonts w:ascii="Arial" w:eastAsia="Calibri" w:hAnsi="Arial" w:cs="Arial"/>
          <w:b/>
          <w:bCs/>
        </w:rPr>
        <w:br w:type="page"/>
      </w:r>
      <w:r w:rsidRPr="007D054A">
        <w:rPr>
          <w:rStyle w:val="Heading21Char"/>
          <w:sz w:val="28"/>
          <w:szCs w:val="28"/>
        </w:rPr>
        <w:lastRenderedPageBreak/>
        <w:t>Standard 3.1: Confidentiality</w:t>
      </w:r>
    </w:p>
    <w:p w14:paraId="67FDE765" w14:textId="22237C5C" w:rsidR="0077073C" w:rsidRPr="000C7A8B" w:rsidRDefault="002A07C5" w:rsidP="06BE5452">
      <w:pPr>
        <w:rPr>
          <w:rFonts w:ascii="Arial" w:eastAsia="Calibri" w:hAnsi="Arial" w:cs="Arial"/>
          <w:i/>
        </w:rPr>
      </w:pPr>
      <w:r>
        <w:rPr>
          <w:rFonts w:ascii="Arial" w:eastAsia="Calibri" w:hAnsi="Arial" w:cs="Arial"/>
          <w:i/>
        </w:rPr>
        <w:t>The Standard</w:t>
      </w:r>
    </w:p>
    <w:p w14:paraId="12A2EC07" w14:textId="77777777" w:rsidR="0077073C" w:rsidRPr="000C7A8B" w:rsidRDefault="0077073C" w:rsidP="0077073C">
      <w:pPr>
        <w:rPr>
          <w:rFonts w:ascii="Arial" w:eastAsia="Calibri" w:hAnsi="Arial" w:cs="Arial"/>
        </w:rPr>
      </w:pPr>
      <w:r w:rsidRPr="4137EEA9">
        <w:rPr>
          <w:rFonts w:ascii="Arial" w:eastAsia="Calibri" w:hAnsi="Arial" w:cs="Arial"/>
        </w:rPr>
        <w:t>3.1.1 Registrants do not collect, use, or disclose information about a client without the informed consent of the client or their authorized representative, except as permitted or required by law.</w:t>
      </w:r>
    </w:p>
    <w:p w14:paraId="0F459652" w14:textId="77777777" w:rsidR="0077073C" w:rsidRPr="000C7A8B" w:rsidRDefault="0077073C" w:rsidP="0077073C">
      <w:pPr>
        <w:rPr>
          <w:rFonts w:ascii="Arial" w:eastAsia="Calibri" w:hAnsi="Arial" w:cs="Arial"/>
        </w:rPr>
      </w:pPr>
      <w:r w:rsidRPr="4137EEA9">
        <w:rPr>
          <w:rFonts w:ascii="Arial" w:eastAsia="Calibri" w:hAnsi="Arial" w:cs="Arial"/>
        </w:rPr>
        <w:t xml:space="preserve">3.1.2 Registrants familiarize themselves and comply with relevant privacy laws. </w:t>
      </w:r>
    </w:p>
    <w:p w14:paraId="7BA49017" w14:textId="77777777" w:rsidR="0077073C" w:rsidRPr="000C7A8B" w:rsidRDefault="0077073C" w:rsidP="007D054A">
      <w:pPr>
        <w:spacing w:after="0"/>
        <w:rPr>
          <w:rFonts w:ascii="Arial" w:eastAsia="Calibri" w:hAnsi="Arial" w:cs="Arial"/>
        </w:rPr>
      </w:pPr>
      <w:r w:rsidRPr="4137EEA9">
        <w:rPr>
          <w:rFonts w:ascii="Arial" w:eastAsia="Calibri" w:hAnsi="Arial" w:cs="Arial"/>
        </w:rPr>
        <w:t xml:space="preserve">3.1.3 Registrants </w:t>
      </w:r>
      <w:proofErr w:type="gramStart"/>
      <w:r w:rsidRPr="4137EEA9">
        <w:rPr>
          <w:rFonts w:ascii="Arial" w:eastAsia="Calibri" w:hAnsi="Arial" w:cs="Arial"/>
        </w:rPr>
        <w:t>employing</w:t>
      </w:r>
      <w:proofErr w:type="gramEnd"/>
      <w:r w:rsidRPr="4137EEA9">
        <w:rPr>
          <w:rFonts w:ascii="Arial" w:eastAsia="Calibri" w:hAnsi="Arial" w:cs="Arial"/>
        </w:rPr>
        <w:t xml:space="preserve"> administrative, reception, or other support staff train and supervise them on matters of confidentiality and privacy. </w:t>
      </w:r>
    </w:p>
    <w:p w14:paraId="68FF1413" w14:textId="77777777" w:rsidR="00021CF6" w:rsidRDefault="00021CF6" w:rsidP="0077073C">
      <w:pPr>
        <w:rPr>
          <w:rFonts w:ascii="Arial" w:eastAsia="Calibri" w:hAnsi="Arial" w:cs="Arial"/>
          <w:i/>
        </w:rPr>
      </w:pPr>
    </w:p>
    <w:p w14:paraId="652D86DE" w14:textId="5649D1B6" w:rsidR="0077073C" w:rsidRPr="000C7A8B" w:rsidRDefault="0077073C" w:rsidP="0077073C">
      <w:pPr>
        <w:rPr>
          <w:rFonts w:ascii="Arial" w:eastAsia="Calibri" w:hAnsi="Arial" w:cs="Arial"/>
          <w:i/>
        </w:rPr>
      </w:pPr>
      <w:r w:rsidRPr="4137EEA9">
        <w:rPr>
          <w:rFonts w:ascii="Arial" w:eastAsia="Calibri" w:hAnsi="Arial" w:cs="Arial"/>
          <w:i/>
        </w:rPr>
        <w:t>Demonstrating the Standard</w:t>
      </w:r>
    </w:p>
    <w:p w14:paraId="1E9BDC60" w14:textId="77777777" w:rsidR="0077073C" w:rsidRPr="000C7A8B" w:rsidRDefault="0077073C" w:rsidP="0077073C">
      <w:pPr>
        <w:rPr>
          <w:rFonts w:ascii="Arial" w:eastAsia="Calibri" w:hAnsi="Arial" w:cs="Arial"/>
        </w:rPr>
      </w:pPr>
      <w:r w:rsidRPr="4137EEA9">
        <w:rPr>
          <w:rFonts w:ascii="Arial" w:eastAsia="Calibri" w:hAnsi="Arial" w:cs="Arial"/>
        </w:rPr>
        <w:t>A registrant demonstrates meeting the standard by, for example:</w:t>
      </w:r>
    </w:p>
    <w:p w14:paraId="5C620DAA" w14:textId="3898E478" w:rsidR="0077073C" w:rsidRPr="000C7A8B" w:rsidRDefault="0077073C" w:rsidP="19DF213D">
      <w:pPr>
        <w:pStyle w:val="ListParagraph"/>
        <w:numPr>
          <w:ilvl w:val="0"/>
          <w:numId w:val="70"/>
        </w:numPr>
        <w:rPr>
          <w:rFonts w:ascii="Arial" w:eastAsia="Calibri" w:hAnsi="Arial" w:cs="Arial"/>
        </w:rPr>
      </w:pPr>
      <w:r w:rsidRPr="4137EEA9">
        <w:rPr>
          <w:rFonts w:ascii="Arial" w:eastAsia="Calibri" w:hAnsi="Arial" w:cs="Arial"/>
        </w:rPr>
        <w:t>Explaining to client</w:t>
      </w:r>
      <w:r w:rsidR="006F4087" w:rsidRPr="4137EEA9">
        <w:rPr>
          <w:rFonts w:ascii="Arial" w:eastAsia="Calibri" w:hAnsi="Arial" w:cs="Arial"/>
        </w:rPr>
        <w:t>s</w:t>
      </w:r>
      <w:r w:rsidRPr="4137EEA9">
        <w:rPr>
          <w:rFonts w:ascii="Arial" w:eastAsia="Calibri" w:hAnsi="Arial" w:cs="Arial"/>
        </w:rPr>
        <w:t xml:space="preserve"> the duty of confidentiality and limits to confidentiality.</w:t>
      </w:r>
    </w:p>
    <w:p w14:paraId="38B314D7" w14:textId="64D4032F" w:rsidR="0077073C" w:rsidRPr="000C7A8B" w:rsidRDefault="0077073C" w:rsidP="19DF213D">
      <w:pPr>
        <w:pStyle w:val="ListParagraph"/>
        <w:numPr>
          <w:ilvl w:val="0"/>
          <w:numId w:val="70"/>
        </w:numPr>
        <w:rPr>
          <w:rFonts w:ascii="Arial" w:eastAsia="Calibri" w:hAnsi="Arial" w:cs="Arial"/>
        </w:rPr>
      </w:pPr>
      <w:r w:rsidRPr="4137EEA9">
        <w:rPr>
          <w:rFonts w:ascii="Arial" w:eastAsia="Calibri" w:hAnsi="Arial" w:cs="Arial"/>
        </w:rPr>
        <w:t xml:space="preserve">Documenting informed consent in the client record regarding </w:t>
      </w:r>
      <w:r w:rsidR="00FA6C24" w:rsidRPr="4137EEA9">
        <w:rPr>
          <w:rFonts w:ascii="Arial" w:eastAsia="Calibri" w:hAnsi="Arial" w:cs="Arial"/>
        </w:rPr>
        <w:t xml:space="preserve">the </w:t>
      </w:r>
      <w:r w:rsidRPr="4137EEA9">
        <w:rPr>
          <w:rFonts w:ascii="Arial" w:eastAsia="Calibri" w:hAnsi="Arial" w:cs="Arial"/>
        </w:rPr>
        <w:t xml:space="preserve">collection, use </w:t>
      </w:r>
      <w:r w:rsidR="00FA6C24" w:rsidRPr="4137EEA9">
        <w:rPr>
          <w:rFonts w:ascii="Arial" w:eastAsia="Calibri" w:hAnsi="Arial" w:cs="Arial"/>
        </w:rPr>
        <w:t>and</w:t>
      </w:r>
      <w:r w:rsidRPr="4137EEA9">
        <w:rPr>
          <w:rFonts w:ascii="Arial" w:eastAsia="Calibri" w:hAnsi="Arial" w:cs="Arial"/>
        </w:rPr>
        <w:t xml:space="preserve"> disclosure of information, indicating the </w:t>
      </w:r>
      <w:proofErr w:type="gramStart"/>
      <w:r w:rsidRPr="4137EEA9">
        <w:rPr>
          <w:rFonts w:ascii="Arial" w:eastAsia="Calibri" w:hAnsi="Arial" w:cs="Arial"/>
        </w:rPr>
        <w:t>manner in which</w:t>
      </w:r>
      <w:proofErr w:type="gramEnd"/>
      <w:r w:rsidRPr="4137EEA9">
        <w:rPr>
          <w:rFonts w:ascii="Arial" w:eastAsia="Calibri" w:hAnsi="Arial" w:cs="Arial"/>
        </w:rPr>
        <w:t xml:space="preserve"> consent was given (verbally, by gesture, in writing).</w:t>
      </w:r>
    </w:p>
    <w:p w14:paraId="49334D07" w14:textId="77777777" w:rsidR="0077073C" w:rsidRPr="000C7A8B" w:rsidRDefault="0077073C" w:rsidP="19DF213D">
      <w:pPr>
        <w:pStyle w:val="ListParagraph"/>
        <w:numPr>
          <w:ilvl w:val="0"/>
          <w:numId w:val="70"/>
        </w:numPr>
        <w:rPr>
          <w:rFonts w:ascii="Arial" w:eastAsia="Calibri" w:hAnsi="Arial" w:cs="Arial"/>
        </w:rPr>
      </w:pPr>
      <w:r w:rsidRPr="4137EEA9">
        <w:rPr>
          <w:rFonts w:ascii="Arial" w:eastAsia="Calibri" w:hAnsi="Arial" w:cs="Arial"/>
        </w:rPr>
        <w:t>Only collecting, using, or disclosing information that is reasonably required in the circumstances.</w:t>
      </w:r>
    </w:p>
    <w:p w14:paraId="501EE5FA" w14:textId="77777777" w:rsidR="0077073C" w:rsidRPr="000C7A8B" w:rsidRDefault="0077073C" w:rsidP="19DF213D">
      <w:pPr>
        <w:pStyle w:val="ListParagraph"/>
        <w:numPr>
          <w:ilvl w:val="0"/>
          <w:numId w:val="70"/>
        </w:numPr>
        <w:rPr>
          <w:rFonts w:ascii="Arial" w:eastAsia="Calibri" w:hAnsi="Arial" w:cs="Arial"/>
        </w:rPr>
      </w:pPr>
      <w:r w:rsidRPr="4137EEA9">
        <w:rPr>
          <w:rFonts w:ascii="Arial" w:eastAsia="Calibri" w:hAnsi="Arial" w:cs="Arial"/>
        </w:rPr>
        <w:t>Applying privacy principles in research settings.</w:t>
      </w:r>
    </w:p>
    <w:p w14:paraId="4C6978E4" w14:textId="03A55538" w:rsidR="0077073C" w:rsidRPr="000C7A8B" w:rsidRDefault="0077073C" w:rsidP="19DF213D">
      <w:pPr>
        <w:pStyle w:val="ListParagraph"/>
        <w:numPr>
          <w:ilvl w:val="0"/>
          <w:numId w:val="70"/>
        </w:numPr>
        <w:rPr>
          <w:rFonts w:ascii="Arial" w:eastAsia="Calibri" w:hAnsi="Arial" w:cs="Arial"/>
        </w:rPr>
      </w:pPr>
      <w:r w:rsidRPr="4137EEA9">
        <w:rPr>
          <w:rFonts w:ascii="Arial" w:eastAsia="Calibri" w:hAnsi="Arial" w:cs="Arial"/>
        </w:rPr>
        <w:t xml:space="preserve">Notifying clients </w:t>
      </w:r>
      <w:r w:rsidR="00336811" w:rsidRPr="4137EEA9">
        <w:rPr>
          <w:rFonts w:ascii="Arial" w:eastAsia="Calibri" w:hAnsi="Arial" w:cs="Arial"/>
        </w:rPr>
        <w:t xml:space="preserve">when </w:t>
      </w:r>
      <w:r w:rsidRPr="4137EEA9">
        <w:rPr>
          <w:rFonts w:ascii="Arial" w:eastAsia="Calibri" w:hAnsi="Arial" w:cs="Arial"/>
        </w:rPr>
        <w:t>disclosure of their information has been required by a court or tribunal.</w:t>
      </w:r>
    </w:p>
    <w:p w14:paraId="054FB134" w14:textId="77777777" w:rsidR="0077073C" w:rsidRPr="000C7A8B" w:rsidRDefault="0077073C" w:rsidP="19DF213D">
      <w:pPr>
        <w:pStyle w:val="ListParagraph"/>
        <w:numPr>
          <w:ilvl w:val="0"/>
          <w:numId w:val="70"/>
        </w:numPr>
        <w:rPr>
          <w:rFonts w:ascii="Arial" w:eastAsia="Calibri" w:hAnsi="Arial" w:cs="Arial"/>
          <w:i/>
        </w:rPr>
      </w:pPr>
      <w:r w:rsidRPr="4137EEA9">
        <w:rPr>
          <w:rFonts w:ascii="Arial" w:eastAsia="Calibri" w:hAnsi="Arial" w:cs="Arial"/>
        </w:rPr>
        <w:t>Establishing processes to protect personal health information (hard copy and electronic files) from access by unauthorized persons while it is being collected, used, maintained, disclosed, transferred, or disposed.</w:t>
      </w:r>
    </w:p>
    <w:p w14:paraId="5D4DBA5B" w14:textId="09AA0CFC" w:rsidR="0077073C" w:rsidRPr="000C7A8B" w:rsidRDefault="0077073C" w:rsidP="19DF213D">
      <w:pPr>
        <w:pStyle w:val="ListParagraph"/>
        <w:numPr>
          <w:ilvl w:val="0"/>
          <w:numId w:val="70"/>
        </w:numPr>
        <w:rPr>
          <w:rFonts w:ascii="Arial" w:eastAsia="Calibri" w:hAnsi="Arial" w:cs="Arial"/>
          <w:i/>
        </w:rPr>
      </w:pPr>
      <w:r w:rsidRPr="4137EEA9">
        <w:rPr>
          <w:rFonts w:ascii="Arial" w:eastAsia="Calibri" w:hAnsi="Arial" w:cs="Arial"/>
        </w:rPr>
        <w:t xml:space="preserve">Promptly </w:t>
      </w:r>
      <w:proofErr w:type="gramStart"/>
      <w:r w:rsidRPr="4137EEA9">
        <w:rPr>
          <w:rFonts w:ascii="Arial" w:eastAsia="Calibri" w:hAnsi="Arial" w:cs="Arial"/>
        </w:rPr>
        <w:t>notifying</w:t>
      </w:r>
      <w:proofErr w:type="gramEnd"/>
      <w:r w:rsidRPr="4137EEA9">
        <w:rPr>
          <w:rFonts w:ascii="Arial" w:eastAsia="Calibri" w:hAnsi="Arial" w:cs="Arial"/>
        </w:rPr>
        <w:t xml:space="preserve"> the client and if applicable, the Information and Privacy Commissioner (IPC) </w:t>
      </w:r>
      <w:r w:rsidR="00C9102F" w:rsidRPr="4137EEA9">
        <w:rPr>
          <w:rFonts w:ascii="Arial" w:eastAsia="Calibri" w:hAnsi="Arial" w:cs="Arial"/>
        </w:rPr>
        <w:t xml:space="preserve">when </w:t>
      </w:r>
      <w:r w:rsidRPr="4137EEA9">
        <w:rPr>
          <w:rFonts w:ascii="Arial" w:eastAsia="Calibri" w:hAnsi="Arial" w:cs="Arial"/>
        </w:rPr>
        <w:t xml:space="preserve">the client’s personal health information is stolen or lost, or </w:t>
      </w:r>
      <w:r w:rsidR="00C9102F" w:rsidRPr="4137EEA9">
        <w:rPr>
          <w:rFonts w:ascii="Arial" w:eastAsia="Calibri" w:hAnsi="Arial" w:cs="Arial"/>
        </w:rPr>
        <w:t xml:space="preserve">when </w:t>
      </w:r>
      <w:r w:rsidRPr="4137EEA9">
        <w:rPr>
          <w:rFonts w:ascii="Arial" w:eastAsia="Calibri" w:hAnsi="Arial" w:cs="Arial"/>
        </w:rPr>
        <w:t xml:space="preserve">it used or disclosed without authority. </w:t>
      </w:r>
    </w:p>
    <w:p w14:paraId="09F3242E" w14:textId="77777777" w:rsidR="0077073C" w:rsidRPr="000C7A8B" w:rsidRDefault="0077073C" w:rsidP="0077073C">
      <w:pPr>
        <w:rPr>
          <w:rFonts w:ascii="Arial" w:eastAsia="Calibri" w:hAnsi="Arial" w:cs="Arial"/>
          <w:i/>
        </w:rPr>
      </w:pPr>
    </w:p>
    <w:p w14:paraId="4FBFBA7F" w14:textId="77777777" w:rsidR="0077073C" w:rsidRPr="000C7A8B" w:rsidRDefault="0077073C" w:rsidP="0077073C">
      <w:pPr>
        <w:rPr>
          <w:rFonts w:ascii="Arial" w:eastAsia="Calibri" w:hAnsi="Arial" w:cs="Arial"/>
          <w:i/>
        </w:rPr>
      </w:pPr>
      <w:r w:rsidRPr="4137EEA9">
        <w:rPr>
          <w:rFonts w:ascii="Arial" w:eastAsia="Calibri" w:hAnsi="Arial" w:cs="Arial"/>
          <w:i/>
        </w:rPr>
        <w:t>Key Definitions</w:t>
      </w:r>
    </w:p>
    <w:p w14:paraId="09628669" w14:textId="77777777" w:rsidR="0077073C" w:rsidRPr="000C7A8B" w:rsidRDefault="0077073C" w:rsidP="0077073C">
      <w:pPr>
        <w:rPr>
          <w:rFonts w:ascii="Arial" w:eastAsia="Calibri" w:hAnsi="Arial" w:cs="Arial"/>
        </w:rPr>
      </w:pPr>
      <w:r w:rsidRPr="4137EEA9">
        <w:rPr>
          <w:rFonts w:ascii="Arial" w:eastAsia="Calibri" w:hAnsi="Arial" w:cs="Arial"/>
          <w:b/>
        </w:rPr>
        <w:t>Confidentiality:</w:t>
      </w:r>
      <w:r w:rsidRPr="4137EEA9">
        <w:rPr>
          <w:rFonts w:ascii="Arial" w:eastAsia="Calibri" w:hAnsi="Arial" w:cs="Arial"/>
        </w:rPr>
        <w:t xml:space="preserve"> The duty to keep information secret subject to legal limits.</w:t>
      </w:r>
    </w:p>
    <w:p w14:paraId="23CB2FAE" w14:textId="77777777" w:rsidR="0077073C" w:rsidRPr="000C7A8B" w:rsidRDefault="0077073C" w:rsidP="0077073C">
      <w:pPr>
        <w:rPr>
          <w:rFonts w:ascii="Arial" w:eastAsia="Calibri" w:hAnsi="Arial" w:cs="Arial"/>
        </w:rPr>
      </w:pPr>
      <w:r w:rsidRPr="4137EEA9">
        <w:rPr>
          <w:rFonts w:ascii="Arial" w:eastAsia="Calibri" w:hAnsi="Arial" w:cs="Arial"/>
          <w:b/>
        </w:rPr>
        <w:t>Personal health information:</w:t>
      </w:r>
      <w:r w:rsidRPr="4137EEA9">
        <w:rPr>
          <w:rFonts w:ascii="Arial" w:eastAsia="Calibri" w:hAnsi="Arial" w:cs="Arial"/>
        </w:rPr>
        <w:t xml:space="preserve"> Any identifying information about a client in oral or recorded format (written or electronic) that relates to his or her physical or mental health, including his or her family history, health care providers and substitute decision makers. Identifying information is information that directly identifies an individual or that can be reasonably foreseen to identify an individual, either alone or with other information. Information that does not allow the client to be identified is not personal health information and is not subject to PHIPA.</w:t>
      </w:r>
    </w:p>
    <w:p w14:paraId="44F0EF44" w14:textId="77777777" w:rsidR="0077073C" w:rsidRPr="000C7A8B" w:rsidRDefault="0077073C" w:rsidP="0077073C">
      <w:pPr>
        <w:rPr>
          <w:rFonts w:ascii="Arial" w:eastAsia="Calibri" w:hAnsi="Arial" w:cs="Arial"/>
          <w:b/>
        </w:rPr>
      </w:pPr>
      <w:r w:rsidRPr="4137EEA9">
        <w:rPr>
          <w:rFonts w:ascii="Arial" w:eastAsia="Calibri" w:hAnsi="Arial" w:cs="Arial"/>
          <w:b/>
        </w:rPr>
        <w:t xml:space="preserve">Privacy: </w:t>
      </w:r>
      <w:r w:rsidRPr="4137EEA9">
        <w:rPr>
          <w:rFonts w:ascii="Arial" w:eastAsia="Calibri" w:hAnsi="Arial" w:cs="Arial"/>
        </w:rPr>
        <w:t>A person's interest in restricting the collection, use, and disclosure of their personal information.</w:t>
      </w:r>
    </w:p>
    <w:p w14:paraId="30065E42" w14:textId="77777777" w:rsidR="00021CF6" w:rsidRPr="000C7A8B" w:rsidRDefault="00021CF6" w:rsidP="0077073C">
      <w:pPr>
        <w:rPr>
          <w:rFonts w:ascii="Arial" w:eastAsia="Calibri" w:hAnsi="Arial" w:cs="Arial"/>
          <w:i/>
        </w:rPr>
      </w:pPr>
    </w:p>
    <w:p w14:paraId="312D8893" w14:textId="77777777" w:rsidR="0077073C" w:rsidRPr="000C7A8B" w:rsidRDefault="0077073C" w:rsidP="0077073C">
      <w:pPr>
        <w:rPr>
          <w:rFonts w:ascii="Arial" w:eastAsia="Calibri" w:hAnsi="Arial" w:cs="Arial"/>
          <w:i/>
        </w:rPr>
      </w:pPr>
      <w:r w:rsidRPr="4137EEA9">
        <w:rPr>
          <w:rFonts w:ascii="Arial" w:eastAsia="Calibri" w:hAnsi="Arial" w:cs="Arial"/>
          <w:i/>
        </w:rPr>
        <w:lastRenderedPageBreak/>
        <w:t>Commentary</w:t>
      </w:r>
    </w:p>
    <w:p w14:paraId="3ADD366F" w14:textId="77777777" w:rsidR="0077073C" w:rsidRPr="000C7A8B" w:rsidRDefault="0077073C" w:rsidP="0077073C">
      <w:pPr>
        <w:rPr>
          <w:rFonts w:ascii="Arial" w:eastAsia="Calibri" w:hAnsi="Arial" w:cs="Arial"/>
        </w:rPr>
      </w:pPr>
      <w:r w:rsidRPr="4137EEA9">
        <w:rPr>
          <w:rFonts w:ascii="Arial" w:eastAsia="Calibri" w:hAnsi="Arial" w:cs="Arial"/>
        </w:rPr>
        <w:t>Confidentiality is considered a cornerstone of the profession of psychotherapy and is embedded in its core values. Individuals come to therapists with sensitive, personal information, and confidentiality is required to build trust in the therapeutic relationship.</w:t>
      </w:r>
    </w:p>
    <w:p w14:paraId="537E21A8" w14:textId="77777777" w:rsidR="0077073C" w:rsidRPr="000C7A8B" w:rsidRDefault="0077073C" w:rsidP="0077073C">
      <w:pPr>
        <w:rPr>
          <w:rFonts w:ascii="Arial" w:eastAsia="Calibri" w:hAnsi="Arial" w:cs="Arial"/>
        </w:rPr>
      </w:pPr>
      <w:r w:rsidRPr="4137EEA9">
        <w:rPr>
          <w:rFonts w:ascii="Arial" w:eastAsia="Calibri" w:hAnsi="Arial" w:cs="Arial"/>
        </w:rPr>
        <w:t xml:space="preserve">Confidentiality is also an important legal concept that applies to all regulated health professionals, including Registered Psychotherapists. The </w:t>
      </w:r>
      <w:r w:rsidRPr="4137EEA9">
        <w:rPr>
          <w:rFonts w:ascii="Arial" w:eastAsia="Calibri" w:hAnsi="Arial" w:cs="Arial"/>
          <w:i/>
        </w:rPr>
        <w:t>Personal Health Information Protection Act, 2004</w:t>
      </w:r>
      <w:r w:rsidRPr="4137EEA9">
        <w:rPr>
          <w:rFonts w:ascii="Arial" w:eastAsia="Calibri" w:hAnsi="Arial" w:cs="Arial"/>
        </w:rPr>
        <w:t xml:space="preserve"> (PHIPA) establishes rules relating to confidentiality and privacy of personal health information in Ontario. PHIPA requires that personal health information be kept confidential and secure.</w:t>
      </w:r>
    </w:p>
    <w:p w14:paraId="28DE0200" w14:textId="77777777" w:rsidR="0077073C" w:rsidRPr="000C7A8B" w:rsidRDefault="0077073C" w:rsidP="0077073C">
      <w:pPr>
        <w:rPr>
          <w:rFonts w:ascii="Arial" w:eastAsia="Calibri" w:hAnsi="Arial" w:cs="Arial"/>
        </w:rPr>
      </w:pPr>
      <w:r w:rsidRPr="4137EEA9">
        <w:rPr>
          <w:rFonts w:ascii="Arial" w:eastAsia="Calibri" w:hAnsi="Arial" w:cs="Arial"/>
        </w:rPr>
        <w:t xml:space="preserve">It is a fundamental responsibility of registrants to </w:t>
      </w:r>
      <w:proofErr w:type="gramStart"/>
      <w:r w:rsidRPr="4137EEA9">
        <w:rPr>
          <w:rFonts w:ascii="Arial" w:eastAsia="Calibri" w:hAnsi="Arial" w:cs="Arial"/>
        </w:rPr>
        <w:t>maintain client confidentiality at all times</w:t>
      </w:r>
      <w:proofErr w:type="gramEnd"/>
      <w:r w:rsidRPr="4137EEA9">
        <w:rPr>
          <w:rFonts w:ascii="Arial" w:eastAsia="Calibri" w:hAnsi="Arial" w:cs="Arial"/>
        </w:rPr>
        <w:t xml:space="preserve">, including when requests are made for client information by third parties such as lawyers or insurance companies.  </w:t>
      </w:r>
    </w:p>
    <w:p w14:paraId="67FF76EA" w14:textId="77777777" w:rsidR="0077073C" w:rsidRPr="000C7A8B" w:rsidRDefault="0077073C" w:rsidP="0077073C">
      <w:pPr>
        <w:rPr>
          <w:rFonts w:ascii="Arial" w:eastAsia="Calibri" w:hAnsi="Arial" w:cs="Arial"/>
        </w:rPr>
      </w:pPr>
      <w:r w:rsidRPr="4137EEA9">
        <w:rPr>
          <w:rFonts w:ascii="Arial" w:eastAsia="Calibri" w:hAnsi="Arial" w:cs="Arial"/>
        </w:rPr>
        <w:t>In compliance with PHIPA, registrants must ensure that the professional relationship with the client and the client’s personal information are kept confidential, within legal limitations. Registrants must explain to clients the principle of client confidentiality and the legal limits to confidentiality (see “Limits to confidentiality” below). Registrants are also responsible for maintaining client information in a secure manner, so that unauthorized individuals do not gain access to records (see Section 5, Record-keeping and Documentation).</w:t>
      </w:r>
    </w:p>
    <w:p w14:paraId="4E81E2B2" w14:textId="77777777" w:rsidR="0077073C" w:rsidRPr="000C7A8B" w:rsidRDefault="0077073C" w:rsidP="0077073C">
      <w:pPr>
        <w:rPr>
          <w:rFonts w:ascii="Arial" w:eastAsia="Calibri" w:hAnsi="Arial" w:cs="Arial"/>
          <w:u w:val="single"/>
        </w:rPr>
      </w:pPr>
      <w:r w:rsidRPr="4137EEA9">
        <w:rPr>
          <w:rFonts w:ascii="Arial" w:eastAsia="Calibri" w:hAnsi="Arial" w:cs="Arial"/>
          <w:u w:val="single"/>
        </w:rPr>
        <w:t xml:space="preserve">Disclosure of client information by RPs to other care providers </w:t>
      </w:r>
    </w:p>
    <w:p w14:paraId="67E2B1E2" w14:textId="77777777" w:rsidR="0077073C" w:rsidRPr="000C7A8B" w:rsidRDefault="0077073C" w:rsidP="0077073C">
      <w:pPr>
        <w:rPr>
          <w:rFonts w:ascii="Arial" w:eastAsia="Calibri" w:hAnsi="Arial" w:cs="Arial"/>
        </w:rPr>
      </w:pPr>
      <w:r w:rsidRPr="4137EEA9">
        <w:rPr>
          <w:rFonts w:ascii="Arial" w:eastAsia="Calibri" w:hAnsi="Arial" w:cs="Arial"/>
        </w:rPr>
        <w:t xml:space="preserve">Due to the nature of the psychotherapeutic relationship, the sensitivity of information shared between client and therapist, and because of the </w:t>
      </w:r>
      <w:proofErr w:type="gramStart"/>
      <w:r w:rsidRPr="4137EEA9">
        <w:rPr>
          <w:rFonts w:ascii="Arial" w:eastAsia="Calibri" w:hAnsi="Arial" w:cs="Arial"/>
        </w:rPr>
        <w:t>particular weight</w:t>
      </w:r>
      <w:proofErr w:type="gramEnd"/>
      <w:r w:rsidRPr="4137EEA9">
        <w:rPr>
          <w:rFonts w:ascii="Arial" w:eastAsia="Calibri" w:hAnsi="Arial" w:cs="Arial"/>
        </w:rPr>
        <w:t xml:space="preserve"> placed on the duty of confidentiality by the psychotherapy profession, RPs must take care before disclosing client information to other care providers. While PHIPA allows providers in certain circumstances to assume a client has provided implied consent to disclose their personal health information to other providers,</w:t>
      </w:r>
      <w:r w:rsidRPr="4137EEA9">
        <w:rPr>
          <w:rStyle w:val="FootnoteReference"/>
          <w:rFonts w:ascii="Arial" w:eastAsia="Calibri" w:hAnsi="Arial" w:cs="Arial"/>
        </w:rPr>
        <w:footnoteReference w:id="5"/>
      </w:r>
      <w:r w:rsidRPr="4137EEA9">
        <w:rPr>
          <w:rFonts w:ascii="Arial" w:eastAsia="Calibri" w:hAnsi="Arial" w:cs="Arial"/>
        </w:rPr>
        <w:t xml:space="preserve"> RPs are strongly encouraged to obtain explicit consent. As part of the informed consent process in care team settings, such as in a hospital or agency, registrants should explain to </w:t>
      </w:r>
      <w:proofErr w:type="gramStart"/>
      <w:r w:rsidRPr="4137EEA9">
        <w:rPr>
          <w:rFonts w:ascii="Arial" w:eastAsia="Calibri" w:hAnsi="Arial" w:cs="Arial"/>
        </w:rPr>
        <w:t>clients</w:t>
      </w:r>
      <w:proofErr w:type="gramEnd"/>
      <w:r w:rsidRPr="4137EEA9">
        <w:rPr>
          <w:rFonts w:ascii="Arial" w:eastAsia="Calibri" w:hAnsi="Arial" w:cs="Arial"/>
        </w:rPr>
        <w:t xml:space="preserve"> what information will be shared with other providers in the team context, and who will have access to the record.</w:t>
      </w:r>
    </w:p>
    <w:p w14:paraId="7ECF2887" w14:textId="6339EB79" w:rsidR="0077073C" w:rsidRPr="000C7A8B" w:rsidRDefault="0077073C" w:rsidP="0077073C">
      <w:pPr>
        <w:rPr>
          <w:rFonts w:ascii="Arial" w:eastAsia="Calibri" w:hAnsi="Arial" w:cs="Arial"/>
        </w:rPr>
      </w:pPr>
      <w:r w:rsidRPr="4137EEA9">
        <w:rPr>
          <w:rFonts w:ascii="Arial" w:eastAsia="Calibri" w:hAnsi="Arial" w:cs="Arial"/>
        </w:rPr>
        <w:t>In all cases, professional discretion is employed, and only relevant and necessary personal health information may be disclosed.</w:t>
      </w:r>
      <w:r w:rsidR="0007296D" w:rsidRPr="4137EEA9">
        <w:rPr>
          <w:rFonts w:ascii="Arial" w:eastAsia="Calibri" w:hAnsi="Arial" w:cs="Arial"/>
        </w:rPr>
        <w:t xml:space="preserve"> See </w:t>
      </w:r>
      <w:hyperlink r:id="rId50">
        <w:r w:rsidR="0007296D" w:rsidRPr="4137EEA9">
          <w:rPr>
            <w:rStyle w:val="Hyperlink"/>
            <w:rFonts w:ascii="Arial" w:eastAsia="Calibri" w:hAnsi="Arial" w:cs="Arial"/>
          </w:rPr>
          <w:t>Standard 3.3 – Communicating Client Care</w:t>
        </w:r>
      </w:hyperlink>
      <w:r w:rsidR="0007296D" w:rsidRPr="4137EEA9">
        <w:rPr>
          <w:rFonts w:ascii="Arial" w:eastAsia="Calibri" w:hAnsi="Arial" w:cs="Arial"/>
        </w:rPr>
        <w:t xml:space="preserve"> for more information. </w:t>
      </w:r>
    </w:p>
    <w:p w14:paraId="6C52C5CA" w14:textId="77777777" w:rsidR="0077073C" w:rsidRPr="000C7A8B" w:rsidRDefault="0077073C" w:rsidP="0077073C">
      <w:pPr>
        <w:rPr>
          <w:rFonts w:ascii="Arial" w:eastAsia="Calibri" w:hAnsi="Arial" w:cs="Arial"/>
          <w:u w:val="single"/>
        </w:rPr>
      </w:pPr>
      <w:r w:rsidRPr="4137EEA9">
        <w:rPr>
          <w:rFonts w:ascii="Arial" w:eastAsia="Calibri" w:hAnsi="Arial" w:cs="Arial"/>
          <w:u w:val="single"/>
        </w:rPr>
        <w:t>Confidentiality and shared records</w:t>
      </w:r>
    </w:p>
    <w:p w14:paraId="3E7AD53D" w14:textId="5A62EFFF" w:rsidR="0077073C" w:rsidRPr="000C7A8B" w:rsidRDefault="00C9102F" w:rsidP="0077073C">
      <w:pPr>
        <w:rPr>
          <w:rFonts w:ascii="Arial" w:eastAsia="Calibri" w:hAnsi="Arial" w:cs="Arial"/>
        </w:rPr>
      </w:pPr>
      <w:r w:rsidRPr="4137EEA9">
        <w:rPr>
          <w:rFonts w:ascii="Arial" w:eastAsia="Calibri" w:hAnsi="Arial" w:cs="Arial"/>
        </w:rPr>
        <w:t xml:space="preserve">When </w:t>
      </w:r>
      <w:r w:rsidR="0077073C" w:rsidRPr="4137EEA9">
        <w:rPr>
          <w:rFonts w:ascii="Arial" w:eastAsia="Calibri" w:hAnsi="Arial" w:cs="Arial"/>
        </w:rPr>
        <w:t>an individual participates in group, family, or couple therapy and requests access to the record, registrants are only authorized to provide information relating to the individual who filed the request, unless other participants have provided their consent.</w:t>
      </w:r>
    </w:p>
    <w:p w14:paraId="5BAD347C" w14:textId="08BDF753" w:rsidR="0077073C" w:rsidRPr="000C7A8B" w:rsidRDefault="0077073C" w:rsidP="0077073C">
      <w:pPr>
        <w:rPr>
          <w:rFonts w:ascii="Arial" w:eastAsia="Calibri" w:hAnsi="Arial" w:cs="Arial"/>
          <w:u w:val="single"/>
        </w:rPr>
      </w:pPr>
      <w:r w:rsidRPr="4137EEA9">
        <w:rPr>
          <w:rFonts w:ascii="Arial" w:eastAsia="Calibri" w:hAnsi="Arial" w:cs="Arial"/>
          <w:u w:val="single"/>
        </w:rPr>
        <w:lastRenderedPageBreak/>
        <w:t>Limits to confidentiality</w:t>
      </w:r>
    </w:p>
    <w:p w14:paraId="1EC362C6" w14:textId="5BBD7F2E" w:rsidR="0077073C" w:rsidRPr="000C7A8B" w:rsidRDefault="0077073C" w:rsidP="0077073C">
      <w:pPr>
        <w:rPr>
          <w:rFonts w:ascii="Arial" w:hAnsi="Arial" w:cs="Arial"/>
          <w:spacing w:val="8"/>
        </w:rPr>
      </w:pPr>
      <w:r w:rsidRPr="4137EEA9">
        <w:rPr>
          <w:rFonts w:ascii="Arial" w:eastAsia="Calibri" w:hAnsi="Arial" w:cs="Arial"/>
        </w:rPr>
        <w:t xml:space="preserve">Normally, a registrant may only disclose personal health information with the consent of the client or their authorized representative. However, </w:t>
      </w:r>
      <w:r w:rsidR="001B34C7" w:rsidRPr="4137EEA9">
        <w:rPr>
          <w:rFonts w:ascii="Arial" w:eastAsia="Calibri" w:hAnsi="Arial" w:cs="Arial"/>
        </w:rPr>
        <w:t>legally</w:t>
      </w:r>
      <w:r w:rsidRPr="4137EEA9">
        <w:rPr>
          <w:rFonts w:ascii="Arial" w:eastAsia="Calibri" w:hAnsi="Arial" w:cs="Arial"/>
        </w:rPr>
        <w:t>, there are a limited number of circumstances where disclosure of personal health information is required without consent. Notable limits to confidentiality include:</w:t>
      </w:r>
    </w:p>
    <w:p w14:paraId="48B104B8" w14:textId="2F76FF50" w:rsidR="0077073C" w:rsidRPr="000C7A8B" w:rsidRDefault="0077073C" w:rsidP="19DF213D">
      <w:pPr>
        <w:pStyle w:val="ListParagraph"/>
        <w:numPr>
          <w:ilvl w:val="0"/>
          <w:numId w:val="71"/>
        </w:numPr>
        <w:rPr>
          <w:rFonts w:ascii="Arial" w:eastAsia="Calibri" w:hAnsi="Arial" w:cs="Arial"/>
        </w:rPr>
      </w:pPr>
      <w:r w:rsidRPr="4137EEA9">
        <w:rPr>
          <w:rFonts w:ascii="Arial" w:eastAsia="Calibri" w:hAnsi="Arial" w:cs="Arial"/>
        </w:rPr>
        <w:t xml:space="preserve">where the registrant believes on reasonable grounds that disclosure is necessary to eliminate or reduce </w:t>
      </w:r>
      <w:r w:rsidR="001B34C7" w:rsidRPr="4137EEA9">
        <w:rPr>
          <w:rFonts w:ascii="Arial" w:eastAsia="Calibri" w:hAnsi="Arial" w:cs="Arial"/>
        </w:rPr>
        <w:t xml:space="preserve">a </w:t>
      </w:r>
      <w:r w:rsidRPr="4137EEA9">
        <w:rPr>
          <w:rFonts w:ascii="Arial" w:eastAsia="Calibri" w:hAnsi="Arial" w:cs="Arial"/>
        </w:rPr>
        <w:t>significant</w:t>
      </w:r>
      <w:r w:rsidR="001B34C7" w:rsidRPr="4137EEA9">
        <w:rPr>
          <w:rFonts w:ascii="Arial" w:eastAsia="Calibri" w:hAnsi="Arial" w:cs="Arial"/>
        </w:rPr>
        <w:t xml:space="preserve"> </w:t>
      </w:r>
      <w:r w:rsidRPr="4137EEA9">
        <w:rPr>
          <w:rFonts w:ascii="Arial" w:eastAsia="Calibri" w:hAnsi="Arial" w:cs="Arial"/>
        </w:rPr>
        <w:t>risk of serious harm (</w:t>
      </w:r>
      <w:proofErr w:type="gramStart"/>
      <w:r w:rsidRPr="4137EEA9">
        <w:rPr>
          <w:rFonts w:ascii="Arial" w:eastAsia="Calibri" w:hAnsi="Arial" w:cs="Arial"/>
        </w:rPr>
        <w:t>includes</w:t>
      </w:r>
      <w:proofErr w:type="gramEnd"/>
      <w:r w:rsidRPr="4137EEA9">
        <w:rPr>
          <w:rFonts w:ascii="Arial" w:eastAsia="Calibri" w:hAnsi="Arial" w:cs="Arial"/>
        </w:rPr>
        <w:t xml:space="preserve"> physical or psychological harm) to the client or anyone else, e.g., suicide, homicide. Note: If the registrant believes a significant, imminent risk of serious bodily harm exists, there may be a professional and legal duty to warn the intended victim</w:t>
      </w:r>
      <w:r w:rsidR="00B4157D" w:rsidRPr="4137EEA9">
        <w:rPr>
          <w:rFonts w:ascii="Arial" w:eastAsia="Calibri" w:hAnsi="Arial" w:cs="Arial"/>
        </w:rPr>
        <w:t>,</w:t>
      </w:r>
      <w:r w:rsidRPr="4137EEA9">
        <w:rPr>
          <w:rFonts w:ascii="Arial" w:eastAsia="Calibri" w:hAnsi="Arial" w:cs="Arial"/>
        </w:rPr>
        <w:t xml:space="preserve"> to contact relevant authorities such as the police</w:t>
      </w:r>
      <w:r w:rsidR="00770D6E" w:rsidRPr="4137EEA9">
        <w:rPr>
          <w:rFonts w:ascii="Arial" w:eastAsia="Calibri" w:hAnsi="Arial" w:cs="Arial"/>
        </w:rPr>
        <w:t xml:space="preserve"> or </w:t>
      </w:r>
      <w:r w:rsidR="00B4157D" w:rsidRPr="4137EEA9">
        <w:rPr>
          <w:rFonts w:ascii="Arial" w:eastAsia="Calibri" w:hAnsi="Arial" w:cs="Arial"/>
        </w:rPr>
        <w:t xml:space="preserve">crisis intervention services, </w:t>
      </w:r>
      <w:r w:rsidRPr="4137EEA9">
        <w:rPr>
          <w:rFonts w:ascii="Arial" w:eastAsia="Calibri" w:hAnsi="Arial" w:cs="Arial"/>
        </w:rPr>
        <w:t xml:space="preserve">or to inform a physician who is involved in the care of the </w:t>
      </w:r>
      <w:proofErr w:type="gramStart"/>
      <w:r w:rsidRPr="4137EEA9">
        <w:rPr>
          <w:rFonts w:ascii="Arial" w:eastAsia="Calibri" w:hAnsi="Arial" w:cs="Arial"/>
        </w:rPr>
        <w:t>client.*</w:t>
      </w:r>
      <w:proofErr w:type="gramEnd"/>
    </w:p>
    <w:p w14:paraId="4A0EE8ED" w14:textId="77777777" w:rsidR="0077073C" w:rsidRPr="000C7A8B" w:rsidRDefault="0077073C" w:rsidP="19DF213D">
      <w:pPr>
        <w:pStyle w:val="ListParagraph"/>
        <w:numPr>
          <w:ilvl w:val="0"/>
          <w:numId w:val="71"/>
        </w:numPr>
        <w:rPr>
          <w:rFonts w:ascii="Arial" w:eastAsia="Calibri" w:hAnsi="Arial" w:cs="Arial"/>
        </w:rPr>
      </w:pPr>
      <w:r w:rsidRPr="4137EEA9">
        <w:rPr>
          <w:rFonts w:ascii="Arial" w:eastAsia="Calibri" w:hAnsi="Arial" w:cs="Arial"/>
        </w:rPr>
        <w:t>where a mandatory report is required (see Standard 1.3</w:t>
      </w:r>
      <w:proofErr w:type="gramStart"/>
      <w:r w:rsidRPr="4137EEA9">
        <w:rPr>
          <w:rFonts w:ascii="Arial" w:eastAsia="Calibri" w:hAnsi="Arial" w:cs="Arial"/>
        </w:rPr>
        <w:t>);</w:t>
      </w:r>
      <w:proofErr w:type="gramEnd"/>
    </w:p>
    <w:p w14:paraId="390A9D05" w14:textId="77777777" w:rsidR="0077073C" w:rsidRPr="000C7A8B" w:rsidRDefault="0077073C" w:rsidP="19DF213D">
      <w:pPr>
        <w:pStyle w:val="ListParagraph"/>
        <w:numPr>
          <w:ilvl w:val="0"/>
          <w:numId w:val="71"/>
        </w:numPr>
        <w:rPr>
          <w:rFonts w:ascii="Arial" w:eastAsia="Calibri" w:hAnsi="Arial" w:cs="Arial"/>
        </w:rPr>
      </w:pPr>
      <w:r w:rsidRPr="4137EEA9">
        <w:rPr>
          <w:rFonts w:ascii="Arial" w:eastAsia="Calibri" w:hAnsi="Arial" w:cs="Arial"/>
        </w:rPr>
        <w:t>where necessary for particular legal proceedings (e.g., when the registrant is subpoenaed</w:t>
      </w:r>
      <w:proofErr w:type="gramStart"/>
      <w:r w:rsidRPr="4137EEA9">
        <w:rPr>
          <w:rFonts w:ascii="Arial" w:eastAsia="Calibri" w:hAnsi="Arial" w:cs="Arial"/>
        </w:rPr>
        <w:t>);</w:t>
      </w:r>
      <w:proofErr w:type="gramEnd"/>
    </w:p>
    <w:p w14:paraId="6736A93F" w14:textId="73E71FBF" w:rsidR="0077073C" w:rsidRPr="000C7A8B" w:rsidRDefault="0077073C" w:rsidP="19DF213D">
      <w:pPr>
        <w:pStyle w:val="ListParagraph"/>
        <w:numPr>
          <w:ilvl w:val="0"/>
          <w:numId w:val="71"/>
        </w:numPr>
        <w:rPr>
          <w:rFonts w:ascii="Arial" w:eastAsia="Calibri" w:hAnsi="Arial" w:cs="Arial"/>
        </w:rPr>
      </w:pPr>
      <w:r w:rsidRPr="4137EEA9">
        <w:rPr>
          <w:rFonts w:ascii="Arial" w:eastAsia="Calibri" w:hAnsi="Arial" w:cs="Arial"/>
        </w:rPr>
        <w:t>to facilitate an investigation or inspection</w:t>
      </w:r>
      <w:r w:rsidR="00C9102F" w:rsidRPr="4137EEA9">
        <w:rPr>
          <w:rFonts w:ascii="Arial" w:eastAsia="Calibri" w:hAnsi="Arial" w:cs="Arial"/>
        </w:rPr>
        <w:t xml:space="preserve"> </w:t>
      </w:r>
      <w:r w:rsidRPr="4137EEA9">
        <w:rPr>
          <w:rFonts w:ascii="Arial" w:eastAsia="Calibri" w:hAnsi="Arial" w:cs="Arial"/>
        </w:rPr>
        <w:t xml:space="preserve">authorized by warrant or by any provincial or federal law (e.g., a criminal investigation against the registrant, their staff, or a client). Registrants should seek legal advice </w:t>
      </w:r>
      <w:r w:rsidR="00C9102F" w:rsidRPr="4137EEA9">
        <w:rPr>
          <w:rFonts w:ascii="Arial" w:eastAsia="Calibri" w:hAnsi="Arial" w:cs="Arial"/>
        </w:rPr>
        <w:t xml:space="preserve">when </w:t>
      </w:r>
      <w:r w:rsidRPr="4137EEA9">
        <w:rPr>
          <w:rFonts w:ascii="Arial" w:eastAsia="Calibri" w:hAnsi="Arial" w:cs="Arial"/>
        </w:rPr>
        <w:t>they are unsure whether a warrant or law permits them to disclose personal health information.</w:t>
      </w:r>
    </w:p>
    <w:p w14:paraId="3707CD53" w14:textId="57B8321E" w:rsidR="0077073C" w:rsidRPr="000C7A8B" w:rsidRDefault="0077073C" w:rsidP="19DF213D">
      <w:pPr>
        <w:pStyle w:val="ListParagraph"/>
        <w:numPr>
          <w:ilvl w:val="0"/>
          <w:numId w:val="71"/>
        </w:numPr>
        <w:rPr>
          <w:rFonts w:ascii="Arial" w:eastAsia="Calibri" w:hAnsi="Arial" w:cs="Arial"/>
        </w:rPr>
      </w:pPr>
      <w:r w:rsidRPr="4137EEA9">
        <w:rPr>
          <w:rFonts w:ascii="Arial" w:eastAsia="Calibri" w:hAnsi="Arial" w:cs="Arial"/>
        </w:rPr>
        <w:t>for the purpose of contacting a relative, friend or potential substitute decision-maker of the individual, if the individual is injured, incapacitated</w:t>
      </w:r>
      <w:r w:rsidR="001B34C7" w:rsidRPr="4137EEA9">
        <w:rPr>
          <w:rFonts w:ascii="Arial" w:eastAsia="Calibri" w:hAnsi="Arial" w:cs="Arial"/>
        </w:rPr>
        <w:t>,</w:t>
      </w:r>
      <w:r w:rsidRPr="4137EEA9">
        <w:rPr>
          <w:rFonts w:ascii="Arial" w:eastAsia="Calibri" w:hAnsi="Arial" w:cs="Arial"/>
        </w:rPr>
        <w:t xml:space="preserve"> or ill and unable to give consent personally; and</w:t>
      </w:r>
    </w:p>
    <w:p w14:paraId="415CB129" w14:textId="31ACD0BE" w:rsidR="0077073C" w:rsidRPr="000C7A8B" w:rsidRDefault="00837ABE" w:rsidP="19DF213D">
      <w:pPr>
        <w:pStyle w:val="ListParagraph"/>
        <w:numPr>
          <w:ilvl w:val="0"/>
          <w:numId w:val="71"/>
        </w:numPr>
        <w:rPr>
          <w:rFonts w:ascii="Arial" w:eastAsia="Calibri" w:hAnsi="Arial" w:cs="Arial"/>
        </w:rPr>
      </w:pPr>
      <w:r w:rsidRPr="4137EEA9">
        <w:rPr>
          <w:rFonts w:ascii="Arial" w:eastAsia="Calibri" w:hAnsi="Arial" w:cs="Arial"/>
        </w:rPr>
        <w:t xml:space="preserve">disclosing information </w:t>
      </w:r>
      <w:r w:rsidR="0077073C" w:rsidRPr="4137EEA9">
        <w:rPr>
          <w:rFonts w:ascii="Arial" w:eastAsia="Calibri" w:hAnsi="Arial" w:cs="Arial"/>
        </w:rPr>
        <w:t xml:space="preserve">to a college for the purpose of administration or enforcement of the </w:t>
      </w:r>
      <w:r w:rsidR="0077073C" w:rsidRPr="4137EEA9">
        <w:rPr>
          <w:rFonts w:ascii="Arial" w:eastAsia="Calibri" w:hAnsi="Arial" w:cs="Arial"/>
          <w:i/>
        </w:rPr>
        <w:t>Regulated Health Professions Act, 1991</w:t>
      </w:r>
      <w:r w:rsidR="0077073C" w:rsidRPr="4137EEA9">
        <w:rPr>
          <w:rFonts w:ascii="Arial" w:eastAsia="Calibri" w:hAnsi="Arial" w:cs="Arial"/>
        </w:rPr>
        <w:t xml:space="preserve"> (e.g.</w:t>
      </w:r>
      <w:r w:rsidRPr="4137EEA9">
        <w:rPr>
          <w:rFonts w:ascii="Arial" w:eastAsia="Calibri" w:hAnsi="Arial" w:cs="Arial"/>
        </w:rPr>
        <w:t>,</w:t>
      </w:r>
      <w:r w:rsidR="0077073C" w:rsidRPr="4137EEA9">
        <w:rPr>
          <w:rFonts w:ascii="Arial" w:eastAsia="Calibri" w:hAnsi="Arial" w:cs="Arial"/>
        </w:rPr>
        <w:t xml:space="preserve"> </w:t>
      </w:r>
      <w:r w:rsidR="00C9102F" w:rsidRPr="4137EEA9">
        <w:rPr>
          <w:rFonts w:ascii="Arial" w:eastAsia="Calibri" w:hAnsi="Arial" w:cs="Arial"/>
        </w:rPr>
        <w:t xml:space="preserve">when </w:t>
      </w:r>
      <w:r w:rsidR="0077073C" w:rsidRPr="4137EEA9">
        <w:rPr>
          <w:rFonts w:ascii="Arial" w:eastAsia="Calibri" w:hAnsi="Arial" w:cs="Arial"/>
        </w:rPr>
        <w:t xml:space="preserve">a complaint has been made </w:t>
      </w:r>
      <w:r w:rsidR="001B34C7" w:rsidRPr="4137EEA9">
        <w:rPr>
          <w:rFonts w:ascii="Arial" w:eastAsia="Calibri" w:hAnsi="Arial" w:cs="Arial"/>
        </w:rPr>
        <w:t>about a registrant</w:t>
      </w:r>
      <w:r w:rsidR="0077073C" w:rsidRPr="4137EEA9">
        <w:rPr>
          <w:rFonts w:ascii="Arial" w:eastAsia="Calibri" w:hAnsi="Arial" w:cs="Arial"/>
        </w:rPr>
        <w:t>, assessment of the registrant’s practice as part of the Quality Assurance Program).</w:t>
      </w:r>
    </w:p>
    <w:p w14:paraId="1C053ABA" w14:textId="77777777" w:rsidR="0077073C" w:rsidRPr="000C7A8B" w:rsidRDefault="0077073C" w:rsidP="0077073C">
      <w:pPr>
        <w:rPr>
          <w:rFonts w:ascii="Arial" w:eastAsia="Calibri" w:hAnsi="Arial" w:cs="Arial"/>
        </w:rPr>
      </w:pPr>
      <w:r w:rsidRPr="4137EEA9">
        <w:rPr>
          <w:rFonts w:ascii="Arial" w:eastAsia="Calibri" w:hAnsi="Arial" w:cs="Arial"/>
        </w:rPr>
        <w:t>When compelled to disclose client information for a legal proceeding, registrants should exercise prudence, and are advised to consult their legal advisor to determine the best way to respond.</w:t>
      </w:r>
    </w:p>
    <w:p w14:paraId="0FAABA54" w14:textId="36995957" w:rsidR="0077073C" w:rsidRPr="000C7A8B" w:rsidRDefault="0077073C" w:rsidP="0077073C">
      <w:pPr>
        <w:rPr>
          <w:rFonts w:ascii="Arial" w:eastAsia="Calibri" w:hAnsi="Arial" w:cs="Arial"/>
        </w:rPr>
      </w:pPr>
      <w:r w:rsidRPr="4137EEA9">
        <w:rPr>
          <w:rFonts w:ascii="Arial" w:eastAsia="Calibri" w:hAnsi="Arial" w:cs="Arial"/>
        </w:rPr>
        <w:t xml:space="preserve">*The law in Canada concerning the “duty to warn” is complex and evolving. Registrants are advised to consult their legal advisor </w:t>
      </w:r>
      <w:r w:rsidR="00C9102F" w:rsidRPr="4137EEA9">
        <w:rPr>
          <w:rFonts w:ascii="Arial" w:eastAsia="Calibri" w:hAnsi="Arial" w:cs="Arial"/>
        </w:rPr>
        <w:t xml:space="preserve">when </w:t>
      </w:r>
      <w:r w:rsidRPr="4137EEA9">
        <w:rPr>
          <w:rFonts w:ascii="Arial" w:eastAsia="Calibri" w:hAnsi="Arial" w:cs="Arial"/>
        </w:rPr>
        <w:t>faced with a situation where this exception to the duty of confidentiality may apply.</w:t>
      </w:r>
    </w:p>
    <w:p w14:paraId="23BAEA4E" w14:textId="77777777" w:rsidR="0077073C" w:rsidRPr="000C7A8B" w:rsidRDefault="0077073C" w:rsidP="0077073C">
      <w:pPr>
        <w:rPr>
          <w:rFonts w:ascii="Arial" w:eastAsia="Calibri" w:hAnsi="Arial" w:cs="Arial"/>
          <w:u w:val="single"/>
        </w:rPr>
      </w:pPr>
      <w:r w:rsidRPr="4137EEA9">
        <w:rPr>
          <w:rFonts w:ascii="Arial" w:eastAsia="Calibri" w:hAnsi="Arial" w:cs="Arial"/>
          <w:u w:val="single"/>
        </w:rPr>
        <w:t>Police or court requests for records</w:t>
      </w:r>
    </w:p>
    <w:p w14:paraId="54BB783E" w14:textId="77777777" w:rsidR="0077073C" w:rsidRPr="000C7A8B" w:rsidRDefault="0077073C" w:rsidP="0077073C">
      <w:pPr>
        <w:rPr>
          <w:rFonts w:ascii="Arial" w:eastAsia="Calibri" w:hAnsi="Arial" w:cs="Arial"/>
        </w:rPr>
      </w:pPr>
      <w:r w:rsidRPr="4137EEA9">
        <w:rPr>
          <w:rFonts w:ascii="Arial" w:eastAsia="Calibri" w:hAnsi="Arial" w:cs="Arial"/>
        </w:rPr>
        <w:t>Registrants may be required (e.g., by order, summons, subpoena), to disclose client information. Registrants may have options when they receive such a notice. In some situations, they may be able to negotiate an alternative, or work with a lawyer to file a legal objection. Registrants should make reasonable efforts to inform the client of such efforts to require disclosure of their information.</w:t>
      </w:r>
    </w:p>
    <w:p w14:paraId="6DB4188F" w14:textId="77777777" w:rsidR="000C1B39" w:rsidRDefault="0077073C">
      <w:pPr>
        <w:rPr>
          <w:rFonts w:ascii="Arial" w:eastAsia="Calibri" w:hAnsi="Arial" w:cs="Arial"/>
        </w:rPr>
      </w:pPr>
      <w:r w:rsidRPr="4137EEA9">
        <w:rPr>
          <w:rFonts w:ascii="Arial" w:eastAsia="Calibri" w:hAnsi="Arial" w:cs="Arial"/>
        </w:rPr>
        <w:t>A lawyer is in the best position to assist registrants in decisions pertaining to the legal system.</w:t>
      </w:r>
      <w:r w:rsidR="001B34C7" w:rsidRPr="4137EEA9">
        <w:rPr>
          <w:rFonts w:ascii="Arial" w:eastAsia="Calibri" w:hAnsi="Arial" w:cs="Arial"/>
        </w:rPr>
        <w:t xml:space="preserve"> </w:t>
      </w:r>
    </w:p>
    <w:p w14:paraId="5A466466" w14:textId="77777777" w:rsidR="000C1B39" w:rsidRDefault="000C1B39">
      <w:pPr>
        <w:rPr>
          <w:rFonts w:ascii="Arial" w:eastAsia="Calibri" w:hAnsi="Arial" w:cs="Arial"/>
        </w:rPr>
      </w:pPr>
    </w:p>
    <w:p w14:paraId="60C628B8" w14:textId="1AF3A9B6" w:rsidR="7154F683" w:rsidRDefault="7154F683" w:rsidP="2A4A8047">
      <w:pPr>
        <w:rPr>
          <w:rFonts w:ascii="Arial" w:eastAsia="Arial" w:hAnsi="Arial" w:cs="Arial"/>
        </w:rPr>
      </w:pPr>
      <w:r w:rsidRPr="4137EEA9">
        <w:rPr>
          <w:rFonts w:ascii="Arial" w:eastAsia="Arial" w:hAnsi="Arial" w:cs="Arial"/>
        </w:rPr>
        <w:lastRenderedPageBreak/>
        <w:t>See also:</w:t>
      </w:r>
    </w:p>
    <w:p w14:paraId="71DB80B6" w14:textId="1E63E0BA" w:rsidR="7154F683" w:rsidRDefault="005848AF" w:rsidP="007D054A">
      <w:pPr>
        <w:spacing w:after="0"/>
        <w:rPr>
          <w:rFonts w:ascii="Arial" w:eastAsia="Arial" w:hAnsi="Arial" w:cs="Arial"/>
        </w:rPr>
      </w:pPr>
      <w:hyperlink r:id="rId51">
        <w:r w:rsidR="7154F683" w:rsidRPr="4137EEA9">
          <w:rPr>
            <w:rStyle w:val="Hyperlink"/>
            <w:rFonts w:ascii="Arial" w:eastAsia="Arial" w:hAnsi="Arial" w:cs="Arial"/>
          </w:rPr>
          <w:t>Standard 3.2 Consent</w:t>
        </w:r>
        <w:r w:rsidR="00190712">
          <w:br/>
        </w:r>
      </w:hyperlink>
      <w:hyperlink r:id="rId52">
        <w:r w:rsidR="7154F683" w:rsidRPr="4137EEA9">
          <w:rPr>
            <w:rStyle w:val="Hyperlink"/>
            <w:rFonts w:ascii="Arial" w:eastAsia="Arial" w:hAnsi="Arial" w:cs="Arial"/>
          </w:rPr>
          <w:t>Section 4 Clinical Supervision</w:t>
        </w:r>
      </w:hyperlink>
    </w:p>
    <w:p w14:paraId="61FC5DB5" w14:textId="4792963A" w:rsidR="7154F683" w:rsidRDefault="005848AF" w:rsidP="2A4A8047">
      <w:pPr>
        <w:rPr>
          <w:rFonts w:ascii="Arial" w:eastAsia="Arial" w:hAnsi="Arial" w:cs="Arial"/>
        </w:rPr>
      </w:pPr>
      <w:hyperlink r:id="rId53">
        <w:r w:rsidR="7154F683" w:rsidRPr="4137EEA9">
          <w:rPr>
            <w:rStyle w:val="Hyperlink"/>
            <w:rFonts w:ascii="Arial" w:eastAsia="Arial" w:hAnsi="Arial" w:cs="Arial"/>
          </w:rPr>
          <w:t>Section 5 Record-keeping and Documentation</w:t>
        </w:r>
        <w:r w:rsidR="00190712">
          <w:br/>
        </w:r>
      </w:hyperlink>
      <w:hyperlink r:id="rId54">
        <w:r w:rsidR="7154F683" w:rsidRPr="4137EEA9">
          <w:rPr>
            <w:rStyle w:val="Hyperlink"/>
            <w:rFonts w:ascii="Arial" w:eastAsia="Arial" w:hAnsi="Arial" w:cs="Arial"/>
          </w:rPr>
          <w:t>Standard 1.6 Conflict-of-interest</w:t>
        </w:r>
        <w:r w:rsidR="00190712">
          <w:br/>
        </w:r>
      </w:hyperlink>
      <w:hyperlink r:id="rId55">
        <w:r w:rsidR="7154F683" w:rsidRPr="4137EEA9">
          <w:rPr>
            <w:rStyle w:val="Hyperlink"/>
            <w:rFonts w:ascii="Arial" w:eastAsia="Arial" w:hAnsi="Arial" w:cs="Arial"/>
          </w:rPr>
          <w:t>Standard 1.7 Dual or Multiple Relationships</w:t>
        </w:r>
        <w:r w:rsidR="00190712">
          <w:br/>
        </w:r>
      </w:hyperlink>
      <w:hyperlink r:id="rId56">
        <w:r w:rsidR="7154F683" w:rsidRPr="4137EEA9">
          <w:rPr>
            <w:rStyle w:val="Hyperlink"/>
            <w:rFonts w:ascii="Arial" w:eastAsia="Arial" w:hAnsi="Arial" w:cs="Arial"/>
          </w:rPr>
          <w:t>Professional Misconduct Regulation</w:t>
        </w:r>
      </w:hyperlink>
      <w:r w:rsidR="7154F683" w:rsidRPr="19DF213D">
        <w:rPr>
          <w:rFonts w:ascii="Arial" w:eastAsia="Arial" w:hAnsi="Arial" w:cs="Arial"/>
        </w:rPr>
        <w:t>, provision 5</w:t>
      </w:r>
    </w:p>
    <w:p w14:paraId="45560D34" w14:textId="5D9A169F" w:rsidR="7154F683" w:rsidRDefault="7154F683" w:rsidP="2A4A8047">
      <w:pPr>
        <w:rPr>
          <w:rFonts w:ascii="Arial" w:eastAsia="Arial" w:hAnsi="Arial" w:cs="Arial"/>
        </w:rPr>
      </w:pPr>
      <w:r w:rsidRPr="2A4A8047">
        <w:rPr>
          <w:rFonts w:ascii="Arial" w:eastAsia="Arial" w:hAnsi="Arial" w:cs="Arial"/>
        </w:rPr>
        <w:t xml:space="preserve">Note: College publications containing practice standards, guidelines or directives should be considered by all </w:t>
      </w:r>
      <w:r w:rsidR="003E421B">
        <w:rPr>
          <w:rFonts w:ascii="Arial" w:eastAsia="Arial" w:hAnsi="Arial" w:cs="Arial"/>
        </w:rPr>
        <w:t>registrants</w:t>
      </w:r>
      <w:r w:rsidR="003E421B" w:rsidRPr="2A4A8047">
        <w:rPr>
          <w:rFonts w:ascii="Arial" w:eastAsia="Arial" w:hAnsi="Arial" w:cs="Arial"/>
        </w:rPr>
        <w:t xml:space="preserve"> </w:t>
      </w:r>
      <w:r w:rsidRPr="2A4A8047">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0A43338E" w14:textId="2A753944" w:rsidR="2A4A8047" w:rsidRDefault="2A4A8047" w:rsidP="2A4A8047">
      <w:pPr>
        <w:rPr>
          <w:rFonts w:ascii="Arial" w:hAnsi="Arial" w:cs="Arial"/>
        </w:rPr>
      </w:pPr>
    </w:p>
    <w:p w14:paraId="78ED0C45" w14:textId="77777777" w:rsidR="003E421B" w:rsidRDefault="003E421B">
      <w:pPr>
        <w:rPr>
          <w:rFonts w:ascii="Arial" w:eastAsia="Arial" w:hAnsi="Arial" w:cs="Arial"/>
          <w:b/>
          <w:bCs/>
          <w:sz w:val="32"/>
          <w:szCs w:val="32"/>
        </w:rPr>
      </w:pPr>
      <w:bookmarkStart w:id="44" w:name="_Toc138770652"/>
      <w:r>
        <w:br w:type="page"/>
      </w:r>
    </w:p>
    <w:p w14:paraId="11672C68" w14:textId="71663430" w:rsidR="62F8870D" w:rsidRDefault="1B8924B3" w:rsidP="2A4A8047">
      <w:pPr>
        <w:pStyle w:val="Heading21"/>
        <w:rPr>
          <w:b w:val="0"/>
          <w:bCs w:val="0"/>
          <w:color w:val="2F5496" w:themeColor="accent1" w:themeShade="BF"/>
          <w:sz w:val="24"/>
          <w:szCs w:val="24"/>
        </w:rPr>
      </w:pPr>
      <w:r w:rsidRPr="2A4A8047">
        <w:lastRenderedPageBreak/>
        <w:t>Standard 3.2: Consent</w:t>
      </w:r>
      <w:bookmarkEnd w:id="44"/>
      <w:r w:rsidRPr="2A4A8047">
        <w:t xml:space="preserve"> </w:t>
      </w:r>
    </w:p>
    <w:p w14:paraId="328EFCD6" w14:textId="77777777" w:rsidR="003E421B" w:rsidRDefault="003E421B" w:rsidP="007D054A">
      <w:pPr>
        <w:spacing w:after="0"/>
        <w:rPr>
          <w:rFonts w:ascii="Arial" w:eastAsia="Arial" w:hAnsi="Arial" w:cs="Arial"/>
          <w:i/>
          <w:iCs/>
          <w:color w:val="000000" w:themeColor="text1"/>
        </w:rPr>
      </w:pPr>
    </w:p>
    <w:p w14:paraId="6B2D3592" w14:textId="2CF2F314" w:rsidR="62F8870D" w:rsidRDefault="003E421B" w:rsidP="06BE5452">
      <w:pPr>
        <w:rPr>
          <w:rFonts w:ascii="Arial" w:eastAsia="Arial" w:hAnsi="Arial" w:cs="Arial"/>
          <w:color w:val="000000" w:themeColor="text1"/>
        </w:rPr>
      </w:pPr>
      <w:r>
        <w:rPr>
          <w:rFonts w:ascii="Arial" w:eastAsia="Arial" w:hAnsi="Arial" w:cs="Arial"/>
          <w:i/>
          <w:iCs/>
          <w:color w:val="000000" w:themeColor="text1"/>
        </w:rPr>
        <w:t>The Standard</w:t>
      </w:r>
    </w:p>
    <w:p w14:paraId="0FA85FE3" w14:textId="1BD1DDB8"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3.2.1 Registrants assess and document the capacity of a client to consent to treatment. If the client lacks capacity, registrants identify the client’s substitute decision-maker(s). </w:t>
      </w:r>
    </w:p>
    <w:p w14:paraId="103D770C" w14:textId="28C0D0D1"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3.2.2 Registrants ensure consent is voluntary, specific, and does not involve misrepresentation or fraud. </w:t>
      </w:r>
    </w:p>
    <w:p w14:paraId="67028A9F" w14:textId="1C18A443"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3.2.3 Registrants only seek consent after ensuring the client understands the process of therapy, possible benefits and risks or adverse outcomes, other therapeutic options, and the implications of not proceeding with therapy. </w:t>
      </w:r>
    </w:p>
    <w:p w14:paraId="7C70066B" w14:textId="038444D3"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3.2.4 Registrants ensure informed consent is obtained from the client or their authorized representative on an ongoing basis.</w:t>
      </w:r>
    </w:p>
    <w:p w14:paraId="334C4695" w14:textId="53C39766"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3.2.5 Registrants immediately comply with the withholding or withdrawal of consent by a client or their representative. </w:t>
      </w:r>
    </w:p>
    <w:p w14:paraId="4DF1D8D2" w14:textId="7F64014E"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3.2.6 Registrants document conversations about and indications of consent, including the date when consent was provided, refused, or revoked, as well as options, risks and benefits discussed, and the method of </w:t>
      </w:r>
      <w:r w:rsidR="00751B75">
        <w:rPr>
          <w:rFonts w:ascii="Arial" w:eastAsia="Arial" w:hAnsi="Arial" w:cs="Arial"/>
          <w:color w:val="000000" w:themeColor="text1"/>
        </w:rPr>
        <w:t xml:space="preserve">indicating </w:t>
      </w:r>
      <w:r w:rsidRPr="06BE5452">
        <w:rPr>
          <w:rFonts w:ascii="Arial" w:eastAsia="Arial" w:hAnsi="Arial" w:cs="Arial"/>
          <w:color w:val="000000" w:themeColor="text1"/>
        </w:rPr>
        <w:t xml:space="preserve">consent (oral, in writing, etc.). </w:t>
      </w:r>
    </w:p>
    <w:p w14:paraId="098152EF" w14:textId="08348FA5" w:rsidR="62F8870D" w:rsidRDefault="1B8924B3"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7F1FA5D9" w14:textId="4B64FC1D"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483ADB7A" w14:textId="5D1D878F"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Providing, on an ongoing basis, relevant information to the client regarding the process of therapy, the therapist’s usual approach to therapy, therapeutic methods or specific techniques to be employed, potential risks or adverse outcomes of therapy, and other therapeutic options.</w:t>
      </w:r>
    </w:p>
    <w:p w14:paraId="1DD86892" w14:textId="1CB49D56"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Communicating in a manner that is developmentally and culturally appropriate for clients when discussing matters related to consent.</w:t>
      </w:r>
    </w:p>
    <w:p w14:paraId="6FAD5958" w14:textId="25284D47"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Seeking consent when therapeutic methods change.</w:t>
      </w:r>
    </w:p>
    <w:p w14:paraId="1A9BF5C6" w14:textId="67F36224"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Seeking explicit consent for third parties to access session documentation and ensuring clients understand when documentation can be accessed and by whom.</w:t>
      </w:r>
    </w:p>
    <w:p w14:paraId="7035DB39" w14:textId="13EFD7AE" w:rsidR="62F8870D" w:rsidRDefault="1B8924B3" w:rsidP="06BE5452">
      <w:pPr>
        <w:rPr>
          <w:rFonts w:ascii="Arial" w:eastAsia="Arial" w:hAnsi="Arial" w:cs="Arial"/>
          <w:color w:val="000000" w:themeColor="text1"/>
        </w:rPr>
      </w:pPr>
      <w:r w:rsidRPr="06BE5452">
        <w:rPr>
          <w:rFonts w:ascii="Arial" w:eastAsia="Arial" w:hAnsi="Arial" w:cs="Arial"/>
          <w:i/>
          <w:iCs/>
          <w:color w:val="000000" w:themeColor="text1"/>
        </w:rPr>
        <w:t>Key Definitions</w:t>
      </w:r>
    </w:p>
    <w:p w14:paraId="1ABCA8C3" w14:textId="049EC7FA" w:rsidR="62F8870D" w:rsidRDefault="1B8924B3" w:rsidP="06BE5452">
      <w:pPr>
        <w:rPr>
          <w:rFonts w:ascii="Arial" w:eastAsia="Arial" w:hAnsi="Arial" w:cs="Arial"/>
          <w:color w:val="000000" w:themeColor="text1"/>
        </w:rPr>
      </w:pPr>
      <w:r w:rsidRPr="06BE5452">
        <w:rPr>
          <w:rFonts w:ascii="Arial" w:eastAsia="Arial" w:hAnsi="Arial" w:cs="Arial"/>
          <w:b/>
          <w:bCs/>
          <w:color w:val="000000" w:themeColor="text1"/>
        </w:rPr>
        <w:t>Informed consent:</w:t>
      </w:r>
      <w:r w:rsidRPr="06BE5452">
        <w:rPr>
          <w:rFonts w:ascii="Arial" w:eastAsia="Arial" w:hAnsi="Arial" w:cs="Arial"/>
          <w:color w:val="000000" w:themeColor="text1"/>
        </w:rPr>
        <w:t xml:space="preserve"> Under the </w:t>
      </w:r>
      <w:r w:rsidRPr="06BE5452">
        <w:rPr>
          <w:rFonts w:ascii="Arial" w:eastAsia="Arial" w:hAnsi="Arial" w:cs="Arial"/>
          <w:i/>
          <w:iCs/>
          <w:color w:val="000000" w:themeColor="text1"/>
        </w:rPr>
        <w:t>Health Care Consent Act</w:t>
      </w:r>
      <w:r w:rsidRPr="06BE5452">
        <w:rPr>
          <w:rFonts w:ascii="Arial" w:eastAsia="Arial" w:hAnsi="Arial" w:cs="Arial"/>
          <w:color w:val="000000" w:themeColor="text1"/>
        </w:rPr>
        <w:t xml:space="preserve"> </w:t>
      </w:r>
      <w:r w:rsidRPr="06BE5452">
        <w:rPr>
          <w:rFonts w:ascii="Arial" w:eastAsia="Arial" w:hAnsi="Arial" w:cs="Arial"/>
          <w:i/>
          <w:iCs/>
          <w:color w:val="000000" w:themeColor="text1"/>
        </w:rPr>
        <w:t>1996</w:t>
      </w:r>
      <w:r w:rsidRPr="06BE5452">
        <w:rPr>
          <w:rFonts w:ascii="Arial" w:eastAsia="Arial" w:hAnsi="Arial" w:cs="Arial"/>
          <w:color w:val="000000" w:themeColor="text1"/>
        </w:rPr>
        <w:t xml:space="preserve"> (HCCA), consent is considered informed when the following is achieved:</w:t>
      </w:r>
    </w:p>
    <w:p w14:paraId="064F9EEB" w14:textId="659682C3" w:rsidR="62F8870D" w:rsidRDefault="1B8924B3" w:rsidP="06BE5452">
      <w:pPr>
        <w:spacing w:after="120" w:line="240" w:lineRule="auto"/>
        <w:ind w:left="720" w:hanging="360"/>
        <w:rPr>
          <w:rFonts w:ascii="Arial" w:eastAsia="Arial" w:hAnsi="Arial" w:cs="Arial"/>
          <w:color w:val="000000" w:themeColor="text1"/>
        </w:rPr>
      </w:pPr>
      <w:r w:rsidRPr="06BE5452">
        <w:rPr>
          <w:rFonts w:ascii="Arial" w:eastAsia="Arial" w:hAnsi="Arial" w:cs="Arial"/>
          <w:color w:val="000000" w:themeColor="text1"/>
        </w:rPr>
        <w:t>(a) the person received the information about the nature of the treatment, the expected benefits and material risks, material side effects of the treatment, alternative courses of action, and the likely consequences of not having the treatment; and</w:t>
      </w:r>
    </w:p>
    <w:p w14:paraId="13AC8185" w14:textId="1DEEE324" w:rsidR="62F8870D" w:rsidRDefault="1B8924B3" w:rsidP="06BE5452">
      <w:pPr>
        <w:spacing w:after="120" w:line="240" w:lineRule="auto"/>
        <w:ind w:left="720" w:hanging="360"/>
        <w:rPr>
          <w:rFonts w:ascii="Arial" w:eastAsia="Arial" w:hAnsi="Arial" w:cs="Arial"/>
          <w:color w:val="000000" w:themeColor="text1"/>
        </w:rPr>
      </w:pPr>
      <w:r w:rsidRPr="06BE5452">
        <w:rPr>
          <w:rFonts w:ascii="Arial" w:eastAsia="Arial" w:hAnsi="Arial" w:cs="Arial"/>
          <w:color w:val="000000" w:themeColor="text1"/>
        </w:rPr>
        <w:t xml:space="preserve">(b) the person received responses to his or her requests for additional information about those matters.  </w:t>
      </w:r>
    </w:p>
    <w:p w14:paraId="28DFC0E0" w14:textId="36721D30" w:rsidR="62F8870D" w:rsidRDefault="1B8924B3" w:rsidP="06BE5452">
      <w:pPr>
        <w:rPr>
          <w:rFonts w:ascii="Arial" w:eastAsia="Arial" w:hAnsi="Arial" w:cs="Arial"/>
          <w:color w:val="000000" w:themeColor="text1"/>
        </w:rPr>
      </w:pPr>
      <w:r w:rsidRPr="06BE5452">
        <w:rPr>
          <w:rFonts w:ascii="Arial" w:eastAsia="Arial" w:hAnsi="Arial" w:cs="Arial"/>
          <w:b/>
          <w:bCs/>
          <w:color w:val="000000" w:themeColor="text1"/>
        </w:rPr>
        <w:lastRenderedPageBreak/>
        <w:t xml:space="preserve">Express consent: </w:t>
      </w:r>
      <w:r w:rsidRPr="06BE5452">
        <w:rPr>
          <w:rFonts w:ascii="Arial" w:eastAsia="Arial" w:hAnsi="Arial" w:cs="Arial"/>
          <w:color w:val="000000" w:themeColor="text1"/>
        </w:rPr>
        <w:t xml:space="preserve">An expression of consent that is specifically communicated, e.g., orally or in writing. </w:t>
      </w:r>
    </w:p>
    <w:p w14:paraId="5E79B3ED" w14:textId="07C1DAD2" w:rsidR="62F8870D" w:rsidRDefault="1B8924B3" w:rsidP="06BE5452">
      <w:pPr>
        <w:rPr>
          <w:rFonts w:ascii="Arial" w:eastAsia="Arial" w:hAnsi="Arial" w:cs="Arial"/>
          <w:color w:val="000000" w:themeColor="text1"/>
        </w:rPr>
      </w:pPr>
      <w:r w:rsidRPr="06BE5452">
        <w:rPr>
          <w:rFonts w:ascii="Arial" w:eastAsia="Arial" w:hAnsi="Arial" w:cs="Arial"/>
          <w:b/>
          <w:bCs/>
          <w:color w:val="000000" w:themeColor="text1"/>
        </w:rPr>
        <w:t>Implied consent:</w:t>
      </w:r>
      <w:r w:rsidRPr="06BE5452">
        <w:rPr>
          <w:rFonts w:ascii="Arial" w:eastAsia="Arial" w:hAnsi="Arial" w:cs="Arial"/>
          <w:color w:val="000000" w:themeColor="text1"/>
        </w:rPr>
        <w:t xml:space="preserve"> Actions that can be reasonably interpreted as an informed agreement. For example, ongoing consent is often implied through a client continuing to attend sessions with a psychotherapist after being informed of the risks, benefits, and alternatives. </w:t>
      </w:r>
    </w:p>
    <w:p w14:paraId="2F72BC01" w14:textId="0916D63B" w:rsidR="62F8870D" w:rsidRDefault="1B8924B3" w:rsidP="06BE5452">
      <w:pPr>
        <w:rPr>
          <w:rFonts w:ascii="Arial" w:eastAsia="Arial" w:hAnsi="Arial" w:cs="Arial"/>
          <w:color w:val="000000" w:themeColor="text1"/>
        </w:rPr>
      </w:pPr>
      <w:r w:rsidRPr="06BE5452">
        <w:rPr>
          <w:rFonts w:ascii="Arial" w:eastAsia="Arial" w:hAnsi="Arial" w:cs="Arial"/>
          <w:i/>
          <w:iCs/>
          <w:color w:val="000000" w:themeColor="text1"/>
        </w:rPr>
        <w:t>Commentary</w:t>
      </w:r>
    </w:p>
    <w:p w14:paraId="1A12F8ED" w14:textId="5065991F"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Ongoing consent</w:t>
      </w:r>
    </w:p>
    <w:p w14:paraId="19A5B1E3" w14:textId="7FC17CEC"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Normally, psychotherapy is not a one-time intervention, but continues over </w:t>
      </w:r>
      <w:proofErr w:type="gramStart"/>
      <w:r w:rsidRPr="06BE5452">
        <w:rPr>
          <w:rFonts w:ascii="Arial" w:eastAsia="Arial" w:hAnsi="Arial" w:cs="Arial"/>
          <w:color w:val="000000" w:themeColor="text1"/>
        </w:rPr>
        <w:t>a period of time</w:t>
      </w:r>
      <w:proofErr w:type="gramEnd"/>
      <w:r w:rsidRPr="06BE5452">
        <w:rPr>
          <w:rFonts w:ascii="Arial" w:eastAsia="Arial" w:hAnsi="Arial" w:cs="Arial"/>
          <w:color w:val="000000" w:themeColor="text1"/>
        </w:rPr>
        <w:t xml:space="preserve"> or </w:t>
      </w:r>
      <w:proofErr w:type="gramStart"/>
      <w:r w:rsidRPr="06BE5452">
        <w:rPr>
          <w:rFonts w:ascii="Arial" w:eastAsia="Arial" w:hAnsi="Arial" w:cs="Arial"/>
          <w:color w:val="000000" w:themeColor="text1"/>
        </w:rPr>
        <w:t>may be</w:t>
      </w:r>
      <w:proofErr w:type="gramEnd"/>
      <w:r w:rsidRPr="06BE5452">
        <w:rPr>
          <w:rFonts w:ascii="Arial" w:eastAsia="Arial" w:hAnsi="Arial" w:cs="Arial"/>
          <w:color w:val="000000" w:themeColor="text1"/>
        </w:rPr>
        <w:t xml:space="preserve"> intermittent. Similarly, informed consent is not simply obtained at one point in time and never thought of again. Ongoing consent is implied by the continuing attendance of a client at therapy </w:t>
      </w:r>
      <w:proofErr w:type="spellStart"/>
      <w:proofErr w:type="gramStart"/>
      <w:r w:rsidRPr="06BE5452">
        <w:rPr>
          <w:rFonts w:ascii="Arial" w:eastAsia="Arial" w:hAnsi="Arial" w:cs="Arial"/>
          <w:color w:val="000000" w:themeColor="text1"/>
        </w:rPr>
        <w:t>sessions.However</w:t>
      </w:r>
      <w:proofErr w:type="spellEnd"/>
      <w:proofErr w:type="gramEnd"/>
      <w:r w:rsidRPr="06BE5452">
        <w:rPr>
          <w:rFonts w:ascii="Arial" w:eastAsia="Arial" w:hAnsi="Arial" w:cs="Arial"/>
          <w:color w:val="000000" w:themeColor="text1"/>
        </w:rPr>
        <w:t xml:space="preserve">, any change in the therapeutic approach or the techniques employed shall be documented in the client record, along with a note about the client’s implied or verbal consent. </w:t>
      </w:r>
    </w:p>
    <w:p w14:paraId="09EA2BB1" w14:textId="28D8FC38"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Some therapy techniques, e.g., physical touch used as part of somatic therapies, require explicit consent in each instance. A registrant must not assume they have the client’s implied consent to touch them, even if they used similar techniques </w:t>
      </w:r>
      <w:proofErr w:type="gramStart"/>
      <w:r w:rsidRPr="06BE5452">
        <w:rPr>
          <w:rFonts w:ascii="Arial" w:eastAsia="Arial" w:hAnsi="Arial" w:cs="Arial"/>
          <w:color w:val="000000" w:themeColor="text1"/>
        </w:rPr>
        <w:t>with</w:t>
      </w:r>
      <w:proofErr w:type="gramEnd"/>
      <w:r w:rsidRPr="06BE5452">
        <w:rPr>
          <w:rFonts w:ascii="Arial" w:eastAsia="Arial" w:hAnsi="Arial" w:cs="Arial"/>
          <w:color w:val="000000" w:themeColor="text1"/>
        </w:rPr>
        <w:t xml:space="preserve"> that client in the past.</w:t>
      </w:r>
    </w:p>
    <w:p w14:paraId="03860DAD" w14:textId="691961F4"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A client may withdraw consent at any time. Withdrawal of consent shall be documented in the client record and should include the reason for the change.</w:t>
      </w:r>
    </w:p>
    <w:p w14:paraId="32373EB6" w14:textId="03EC2390"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Written consent</w:t>
      </w:r>
    </w:p>
    <w:p w14:paraId="4989835C" w14:textId="4CD92455"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Healthcare professionals often use standardized forms to obtain written consent from clients. A signature on a form does not necessarily constitute informed consent. The elements of informed consent (see above) are usually obtained through discussion between the registrant and the client. Only following discussion can the client provide informed consent. The signature of the client is only partial evidence that they have provided informed consent.</w:t>
      </w:r>
    </w:p>
    <w:p w14:paraId="622DFA61" w14:textId="48696181"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Age of consent</w:t>
      </w:r>
    </w:p>
    <w:p w14:paraId="276CCE20" w14:textId="25D012ED"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There is no minimum age for consent. Clients under 18 years of age can, if they are capable of understanding and appreciating the consequences of their decision, give consent. For minors, consent must be considered on a case-by-case basis </w:t>
      </w:r>
      <w:proofErr w:type="gramStart"/>
      <w:r w:rsidRPr="06BE5452">
        <w:rPr>
          <w:rFonts w:ascii="Arial" w:eastAsia="Arial" w:hAnsi="Arial" w:cs="Arial"/>
          <w:color w:val="000000" w:themeColor="text1"/>
        </w:rPr>
        <w:t>in light of</w:t>
      </w:r>
      <w:proofErr w:type="gramEnd"/>
      <w:r w:rsidRPr="06BE5452">
        <w:rPr>
          <w:rFonts w:ascii="Arial" w:eastAsia="Arial" w:hAnsi="Arial" w:cs="Arial"/>
          <w:color w:val="000000" w:themeColor="text1"/>
        </w:rPr>
        <w:t xml:space="preserve"> the young person’s capacity and applicable laws.</w:t>
      </w:r>
    </w:p>
    <w:p w14:paraId="08E0CEDC" w14:textId="7D85354D"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Incapacity</w:t>
      </w:r>
    </w:p>
    <w:p w14:paraId="0043CEAC" w14:textId="5388E732"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Informed consent requires that a client be capable of providing such consent. This means that the client must be cognitively capable, i.e., able to understand the information provided, and to appreciate the consequences of their decision.</w:t>
      </w:r>
    </w:p>
    <w:p w14:paraId="78E72CC1" w14:textId="6A38944D"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Generally, a therapist may assume that a client is capable, and is not required to conduct a capacity assessment unless there are reasonable grounds to believe the client may not be capable. The therapist assesses the capability of the client by discussing the proposed therapy or therapeutic process with the client. The purpose is to see whether they understand the information, and appreciate any possible risks or consequences, including the implications of not proceeding with therapy.</w:t>
      </w:r>
    </w:p>
    <w:p w14:paraId="468146CB" w14:textId="2A5B097E"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A client may be incapable with respect to certain issues and capable with respect to others (e.g., a client may be capable of discussing personal matters but incapable of managing their finances). When a client is found to be incapable, the therapist must identify a substitute decision-maker who can provide informed consent on behalf of the client. The substitute must be at least 16 years of age (unless a parent is acting as substitute decision-maker for their child) and must be a capable person who is willing and able to act. The substitute decision-maker is usually a spouse, parent, friend, or other relative. Potential substitutes are ranked in law, (see below for the ranking of substitutes). Normally, the person ranked highest is asked to serve as substitute decision-maker, if able and willing.</w:t>
      </w:r>
    </w:p>
    <w:p w14:paraId="4DD1ECDE" w14:textId="282CAE72"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Rankings for the Substitute Decision-maker</w:t>
      </w:r>
    </w:p>
    <w:p w14:paraId="24ACE37F" w14:textId="39D6A973"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Per the </w:t>
      </w:r>
      <w:r w:rsidRPr="06BE5452">
        <w:rPr>
          <w:rFonts w:ascii="Arial" w:eastAsia="Arial" w:hAnsi="Arial" w:cs="Arial"/>
          <w:i/>
          <w:iCs/>
          <w:color w:val="000000" w:themeColor="text1"/>
        </w:rPr>
        <w:t xml:space="preserve">Health Care Consent Act </w:t>
      </w:r>
      <w:r w:rsidRPr="06BE5452">
        <w:rPr>
          <w:rFonts w:ascii="Arial" w:eastAsia="Arial" w:hAnsi="Arial" w:cs="Arial"/>
          <w:color w:val="000000" w:themeColor="text1"/>
        </w:rPr>
        <w:t>(1996), the ranking of substitute decision-makers are as follows (from highest-ranked to lowest-ranked):</w:t>
      </w:r>
    </w:p>
    <w:p w14:paraId="5158E84D" w14:textId="126C6E03"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A court appointed guardian of the person.</w:t>
      </w:r>
    </w:p>
    <w:p w14:paraId="75CED157" w14:textId="1248D450"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A person who has been appointed attorney for personal care. The client would have signed a document appointing the substitute to act on the client’s behalf in healthcare matters if the client ever became incapable.</w:t>
      </w:r>
    </w:p>
    <w:p w14:paraId="7036FE40" w14:textId="7E121B86"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A person appointed by the Consent and Capacity Board to make a health decision in a specific matter.</w:t>
      </w:r>
    </w:p>
    <w:p w14:paraId="36E06CBC" w14:textId="51A6F8A4"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The spouse or partner of the client. A partner is defined in the HCCA as “either of two persons who have lived together for at least one year and have a close personal relationship that is of primary importance in both persons’ lives.” This means a partner does not need to be a spouse or sexual partner of the client.</w:t>
      </w:r>
    </w:p>
    <w:p w14:paraId="3F694C22" w14:textId="4996BEEE"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A child of the client or a parent of the client or the Children’s Aid Society who has been given wardship of the client.</w:t>
      </w:r>
    </w:p>
    <w:p w14:paraId="2FA25C93" w14:textId="41EB9E15"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A parent of the client who does not have custody of the client.</w:t>
      </w:r>
    </w:p>
    <w:p w14:paraId="224289B2" w14:textId="658406A6"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A brother or sister of the client.</w:t>
      </w:r>
    </w:p>
    <w:p w14:paraId="37BD6AD5" w14:textId="4B863E7E" w:rsidR="62F8870D" w:rsidRDefault="1B8924B3" w:rsidP="006131F3">
      <w:pPr>
        <w:pStyle w:val="ListParagraph"/>
        <w:numPr>
          <w:ilvl w:val="0"/>
          <w:numId w:val="13"/>
        </w:numPr>
        <w:rPr>
          <w:rFonts w:ascii="Arial" w:eastAsia="Arial" w:hAnsi="Arial" w:cs="Arial"/>
          <w:color w:val="000000" w:themeColor="text1"/>
        </w:rPr>
      </w:pPr>
      <w:r w:rsidRPr="06BE5452">
        <w:rPr>
          <w:rFonts w:ascii="Arial" w:eastAsia="Arial" w:hAnsi="Arial" w:cs="Arial"/>
          <w:color w:val="000000" w:themeColor="text1"/>
        </w:rPr>
        <w:t>Any other relative.</w:t>
      </w:r>
    </w:p>
    <w:p w14:paraId="103B5DBA" w14:textId="41B3FFAA" w:rsidR="62F8870D" w:rsidRDefault="1B8924B3" w:rsidP="006131F3">
      <w:pPr>
        <w:pStyle w:val="ListParagraph"/>
        <w:numPr>
          <w:ilvl w:val="0"/>
          <w:numId w:val="13"/>
        </w:numPr>
        <w:rPr>
          <w:rFonts w:ascii="Arial" w:eastAsia="Arial" w:hAnsi="Arial" w:cs="Arial"/>
          <w:color w:val="000000" w:themeColor="text1"/>
        </w:rPr>
      </w:pPr>
      <w:r w:rsidRPr="2A4A8047">
        <w:rPr>
          <w:rFonts w:ascii="Arial" w:eastAsia="Arial" w:hAnsi="Arial" w:cs="Arial"/>
          <w:color w:val="000000" w:themeColor="text1"/>
        </w:rPr>
        <w:t>The Public Guardian or Trustee if there is no one else. If there are two equally ranked substitute decision-makers (e.g., two sisters of the client), and they cannot agree, the Public Guardian and Trustee may then make the decision.</w:t>
      </w:r>
    </w:p>
    <w:p w14:paraId="48099547" w14:textId="58E24E0A" w:rsidR="1ECFB0B3" w:rsidRDefault="1ECFB0B3" w:rsidP="2A4A8047">
      <w:pPr>
        <w:rPr>
          <w:rFonts w:ascii="Arial" w:eastAsia="Arial" w:hAnsi="Arial" w:cs="Arial"/>
          <w:color w:val="575757"/>
        </w:rPr>
      </w:pPr>
      <w:r w:rsidRPr="4137EEA9">
        <w:rPr>
          <w:rFonts w:ascii="Arial" w:eastAsia="Arial" w:hAnsi="Arial" w:cs="Arial"/>
          <w:color w:val="575757"/>
        </w:rPr>
        <w:t>See also:</w:t>
      </w:r>
    </w:p>
    <w:p w14:paraId="24E7CBB5" w14:textId="491A67BB" w:rsidR="1ECFB0B3" w:rsidRDefault="005848AF" w:rsidP="2A4A8047">
      <w:pPr>
        <w:rPr>
          <w:rFonts w:ascii="Arial" w:eastAsia="Arial" w:hAnsi="Arial" w:cs="Arial"/>
          <w:color w:val="575757"/>
        </w:rPr>
      </w:pPr>
      <w:hyperlink r:id="rId57">
        <w:r w:rsidR="1ECFB0B3" w:rsidRPr="4137EEA9">
          <w:rPr>
            <w:rStyle w:val="Hyperlink"/>
            <w:rFonts w:ascii="Arial" w:eastAsia="Arial" w:hAnsi="Arial" w:cs="Arial"/>
          </w:rPr>
          <w:t>Section 5 Record-keeping and Documentation</w:t>
        </w:r>
        <w:r w:rsidR="00190712">
          <w:br/>
        </w:r>
      </w:hyperlink>
      <w:hyperlink r:id="rId58">
        <w:r w:rsidR="1ECFB0B3" w:rsidRPr="4137EEA9">
          <w:rPr>
            <w:rStyle w:val="Hyperlink"/>
            <w:rFonts w:ascii="Arial" w:eastAsia="Arial" w:hAnsi="Arial" w:cs="Arial"/>
          </w:rPr>
          <w:t>Professional Misconduct Regulation</w:t>
        </w:r>
      </w:hyperlink>
      <w:r w:rsidR="1ECFB0B3" w:rsidRPr="4137EEA9">
        <w:rPr>
          <w:rFonts w:ascii="Arial" w:eastAsia="Arial" w:hAnsi="Arial" w:cs="Arial"/>
          <w:color w:val="575757"/>
        </w:rPr>
        <w:t xml:space="preserve">, </w:t>
      </w:r>
      <w:r w:rsidR="1ECFB0B3" w:rsidRPr="4137EEA9">
        <w:rPr>
          <w:rFonts w:ascii="Arial" w:eastAsia="Arial" w:hAnsi="Arial" w:cs="Arial"/>
        </w:rPr>
        <w:t>provision 3</w:t>
      </w:r>
    </w:p>
    <w:p w14:paraId="26EE3B57" w14:textId="150A52A5" w:rsidR="00700749" w:rsidRDefault="1ECFB0B3" w:rsidP="2A4A8047">
      <w:pPr>
        <w:rPr>
          <w:rFonts w:ascii="Arial" w:eastAsia="Arial" w:hAnsi="Arial" w:cs="Arial"/>
        </w:rPr>
      </w:pPr>
      <w:r w:rsidRPr="2A4A8047">
        <w:rPr>
          <w:rFonts w:ascii="Arial" w:eastAsia="Arial" w:hAnsi="Arial" w:cs="Arial"/>
        </w:rPr>
        <w:t xml:space="preserve">Note: College publications containing practice standards, guidelines or directives should be considered by all </w:t>
      </w:r>
      <w:r w:rsidR="00700749">
        <w:rPr>
          <w:rFonts w:ascii="Arial" w:eastAsia="Arial" w:hAnsi="Arial" w:cs="Arial"/>
        </w:rPr>
        <w:t>registrants</w:t>
      </w:r>
      <w:r w:rsidR="00700749" w:rsidRPr="2A4A8047">
        <w:rPr>
          <w:rFonts w:ascii="Arial" w:eastAsia="Arial" w:hAnsi="Arial" w:cs="Arial"/>
        </w:rPr>
        <w:t xml:space="preserve"> </w:t>
      </w:r>
      <w:r w:rsidRPr="2A4A8047">
        <w:rPr>
          <w:rFonts w:ascii="Arial" w:eastAsia="Arial" w:hAnsi="Arial" w:cs="Arial"/>
        </w:rPr>
        <w:t xml:space="preserve">in the care of their clients and in the practice of the profession. College publications are developed in consultation with the profession and describe current professional expectations. It is important to note that these College </w:t>
      </w:r>
      <w:r w:rsidRPr="4137EEA9">
        <w:rPr>
          <w:rFonts w:ascii="Arial" w:eastAsia="Arial" w:hAnsi="Arial" w:cs="Arial"/>
        </w:rPr>
        <w:t>publications</w:t>
      </w:r>
      <w:r w:rsidR="2287BDBA" w:rsidRPr="4137EEA9">
        <w:rPr>
          <w:rFonts w:ascii="Arial" w:eastAsia="Arial" w:hAnsi="Arial" w:cs="Arial"/>
        </w:rPr>
        <w:t xml:space="preserve"> </w:t>
      </w:r>
      <w:r w:rsidRPr="4137EEA9">
        <w:rPr>
          <w:rFonts w:ascii="Arial" w:eastAsia="Arial" w:hAnsi="Arial" w:cs="Arial"/>
        </w:rPr>
        <w:t>may</w:t>
      </w:r>
      <w:r w:rsidRPr="2A4A8047">
        <w:rPr>
          <w:rFonts w:ascii="Arial" w:eastAsia="Arial" w:hAnsi="Arial" w:cs="Arial"/>
        </w:rPr>
        <w:t xml:space="preserve"> be used by the College or other bodies in determining whether appropriate standards of practice and professional responsibilities have been maintained.</w:t>
      </w:r>
    </w:p>
    <w:p w14:paraId="0E920085" w14:textId="77777777" w:rsidR="00700749" w:rsidRDefault="00700749">
      <w:pPr>
        <w:rPr>
          <w:rFonts w:ascii="Arial" w:eastAsia="Arial" w:hAnsi="Arial" w:cs="Arial"/>
        </w:rPr>
      </w:pPr>
      <w:r>
        <w:rPr>
          <w:rFonts w:ascii="Arial" w:eastAsia="Arial" w:hAnsi="Arial" w:cs="Arial"/>
        </w:rPr>
        <w:br w:type="page"/>
      </w:r>
    </w:p>
    <w:p w14:paraId="42CD1635" w14:textId="53E75055" w:rsidR="62F8870D" w:rsidRPr="007D054A" w:rsidRDefault="1B8924B3" w:rsidP="06BE5452">
      <w:pPr>
        <w:pStyle w:val="Heading21"/>
        <w:rPr>
          <w:b w:val="0"/>
          <w:bCs w:val="0"/>
          <w:color w:val="2F5496" w:themeColor="accent1" w:themeShade="BF"/>
          <w:sz w:val="22"/>
          <w:szCs w:val="22"/>
        </w:rPr>
      </w:pPr>
      <w:bookmarkStart w:id="45" w:name="_Toc138770653"/>
      <w:r w:rsidRPr="007D054A">
        <w:rPr>
          <w:sz w:val="28"/>
          <w:szCs w:val="28"/>
        </w:rPr>
        <w:t>Standard 3.3: Communicating Client Care</w:t>
      </w:r>
      <w:bookmarkEnd w:id="45"/>
    </w:p>
    <w:p w14:paraId="0C880903" w14:textId="77777777" w:rsidR="00700749" w:rsidRDefault="00700749" w:rsidP="007D054A">
      <w:pPr>
        <w:spacing w:after="0"/>
        <w:rPr>
          <w:rFonts w:ascii="Arial" w:eastAsia="Arial" w:hAnsi="Arial" w:cs="Arial"/>
          <w:i/>
          <w:iCs/>
          <w:color w:val="000000" w:themeColor="text1"/>
        </w:rPr>
      </w:pPr>
    </w:p>
    <w:p w14:paraId="4EB5466C" w14:textId="073DDB48" w:rsidR="62F8870D" w:rsidRDefault="00700749" w:rsidP="06BE5452">
      <w:pPr>
        <w:rPr>
          <w:rFonts w:ascii="Arial" w:eastAsia="Arial" w:hAnsi="Arial" w:cs="Arial"/>
          <w:color w:val="000000" w:themeColor="text1"/>
        </w:rPr>
      </w:pPr>
      <w:r>
        <w:rPr>
          <w:rFonts w:ascii="Arial" w:eastAsia="Arial" w:hAnsi="Arial" w:cs="Arial"/>
          <w:i/>
          <w:iCs/>
          <w:color w:val="000000" w:themeColor="text1"/>
        </w:rPr>
        <w:t>The Standard</w:t>
      </w:r>
    </w:p>
    <w:p w14:paraId="54545041" w14:textId="128BBF0F"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3.3.1 Registrants make reasonable attempts to communicate with a client’s other relevant health care providers respecting the client’s care. This obligation does not apply if any of the following conditions are present:</w:t>
      </w:r>
    </w:p>
    <w:p w14:paraId="569FE34E" w14:textId="2016881D" w:rsidR="62F8870D" w:rsidRDefault="1B8924B3" w:rsidP="006131F3">
      <w:pPr>
        <w:pStyle w:val="ListParagraph"/>
        <w:numPr>
          <w:ilvl w:val="0"/>
          <w:numId w:val="12"/>
        </w:num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The client refuses to consent to such </w:t>
      </w:r>
      <w:proofErr w:type="gramStart"/>
      <w:r w:rsidRPr="06BE5452">
        <w:rPr>
          <w:rFonts w:ascii="Arial" w:eastAsia="Arial" w:hAnsi="Arial" w:cs="Arial"/>
          <w:color w:val="000000" w:themeColor="text1"/>
        </w:rPr>
        <w:t>communication;</w:t>
      </w:r>
      <w:proofErr w:type="gramEnd"/>
    </w:p>
    <w:p w14:paraId="0569D636" w14:textId="5FF60D22" w:rsidR="62F8870D" w:rsidRDefault="1B8924B3" w:rsidP="006131F3">
      <w:pPr>
        <w:pStyle w:val="ListParagraph"/>
        <w:numPr>
          <w:ilvl w:val="0"/>
          <w:numId w:val="12"/>
        </w:numPr>
        <w:spacing w:after="0" w:line="240" w:lineRule="auto"/>
        <w:rPr>
          <w:rFonts w:ascii="Arial" w:eastAsia="Arial" w:hAnsi="Arial" w:cs="Arial"/>
          <w:color w:val="000000" w:themeColor="text1"/>
        </w:rPr>
      </w:pPr>
      <w:r w:rsidRPr="06BE5452">
        <w:rPr>
          <w:rFonts w:ascii="Arial" w:eastAsia="Arial" w:hAnsi="Arial" w:cs="Arial"/>
          <w:color w:val="000000" w:themeColor="text1"/>
        </w:rPr>
        <w:t>The communication would be counter-therapeutic; or</w:t>
      </w:r>
    </w:p>
    <w:p w14:paraId="26902378" w14:textId="48843D18" w:rsidR="62F8870D" w:rsidRDefault="1B8924B3" w:rsidP="006131F3">
      <w:pPr>
        <w:pStyle w:val="ListParagraph"/>
        <w:numPr>
          <w:ilvl w:val="0"/>
          <w:numId w:val="12"/>
        </w:numPr>
        <w:spacing w:after="0" w:line="240" w:lineRule="auto"/>
        <w:rPr>
          <w:rFonts w:ascii="Arial" w:eastAsia="Arial" w:hAnsi="Arial" w:cs="Arial"/>
          <w:color w:val="000000" w:themeColor="text1"/>
        </w:rPr>
      </w:pPr>
      <w:proofErr w:type="gramStart"/>
      <w:r w:rsidRPr="06BE5452">
        <w:rPr>
          <w:rFonts w:ascii="Arial" w:eastAsia="Arial" w:hAnsi="Arial" w:cs="Arial"/>
          <w:color w:val="000000" w:themeColor="text1"/>
        </w:rPr>
        <w:t>The communication</w:t>
      </w:r>
      <w:proofErr w:type="gramEnd"/>
      <w:r w:rsidRPr="06BE5452">
        <w:rPr>
          <w:rFonts w:ascii="Arial" w:eastAsia="Arial" w:hAnsi="Arial" w:cs="Arial"/>
          <w:color w:val="000000" w:themeColor="text1"/>
        </w:rPr>
        <w:t xml:space="preserve"> is unnecessary.   </w:t>
      </w:r>
    </w:p>
    <w:p w14:paraId="110A2308" w14:textId="587A89C3" w:rsidR="62F8870D" w:rsidRDefault="62F8870D" w:rsidP="06BE5452">
      <w:pPr>
        <w:spacing w:after="0" w:line="240" w:lineRule="auto"/>
        <w:rPr>
          <w:rFonts w:ascii="Arial" w:eastAsia="Arial" w:hAnsi="Arial" w:cs="Arial"/>
          <w:color w:val="000000" w:themeColor="text1"/>
        </w:rPr>
      </w:pPr>
    </w:p>
    <w:p w14:paraId="473B8D07" w14:textId="24E9F0ED"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3.3.2 When registrants deny another care provider access to a client’s information, they enter the decision and reasons for doing so into the clinical record and discuss the decision with the client. </w:t>
      </w:r>
    </w:p>
    <w:p w14:paraId="16CA1AEC" w14:textId="5282BAA7" w:rsidR="62F8870D" w:rsidRDefault="62F8870D" w:rsidP="06BE5452">
      <w:pPr>
        <w:spacing w:after="0" w:line="240" w:lineRule="auto"/>
        <w:rPr>
          <w:rFonts w:ascii="Arial" w:eastAsia="Arial" w:hAnsi="Arial" w:cs="Arial"/>
          <w:color w:val="000000" w:themeColor="text1"/>
        </w:rPr>
      </w:pPr>
    </w:p>
    <w:p w14:paraId="2E5A6A75" w14:textId="15C52EBF" w:rsidR="62F8870D" w:rsidRDefault="1B8924B3"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783605DE" w14:textId="729C7D18"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4498A8F7" w14:textId="79BE8A25" w:rsidR="62F8870D" w:rsidRDefault="1B8924B3" w:rsidP="006131F3">
      <w:pPr>
        <w:pStyle w:val="ListParagraph"/>
        <w:numPr>
          <w:ilvl w:val="0"/>
          <w:numId w:val="11"/>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 xml:space="preserve">Ensuring that decisions to share client information </w:t>
      </w:r>
      <w:proofErr w:type="gramStart"/>
      <w:r w:rsidRPr="06BE5452">
        <w:rPr>
          <w:rFonts w:ascii="Arial" w:eastAsia="Arial" w:hAnsi="Arial" w:cs="Arial"/>
          <w:color w:val="000000" w:themeColor="text1"/>
        </w:rPr>
        <w:t>are in compliance with</w:t>
      </w:r>
      <w:proofErr w:type="gramEnd"/>
      <w:r w:rsidRPr="06BE5452">
        <w:rPr>
          <w:rFonts w:ascii="Arial" w:eastAsia="Arial" w:hAnsi="Arial" w:cs="Arial"/>
          <w:color w:val="000000" w:themeColor="text1"/>
        </w:rPr>
        <w:t xml:space="preserve"> Standard 3.1 – Confidentiality and 3.2 – Consent. </w:t>
      </w:r>
    </w:p>
    <w:p w14:paraId="672FFE76" w14:textId="744E8DD4" w:rsidR="62F8870D" w:rsidRDefault="1B8924B3" w:rsidP="006131F3">
      <w:pPr>
        <w:pStyle w:val="ListParagraph"/>
        <w:numPr>
          <w:ilvl w:val="0"/>
          <w:numId w:val="11"/>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 xml:space="preserve">Documenting discussions with clients related to information sharing. </w:t>
      </w:r>
    </w:p>
    <w:p w14:paraId="026ABE71" w14:textId="5CF02BF1" w:rsidR="62F8870D" w:rsidRDefault="1B8924B3" w:rsidP="006131F3">
      <w:pPr>
        <w:pStyle w:val="ListParagraph"/>
        <w:numPr>
          <w:ilvl w:val="0"/>
          <w:numId w:val="11"/>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Sharing client information only when necessary, and when doing so is likely to have a positive effect from a therapeutic perspective.</w:t>
      </w:r>
    </w:p>
    <w:p w14:paraId="1568B7FB" w14:textId="2BD04222" w:rsidR="62F8870D" w:rsidRDefault="1B8924B3" w:rsidP="006131F3">
      <w:pPr>
        <w:pStyle w:val="ListParagraph"/>
        <w:numPr>
          <w:ilvl w:val="0"/>
          <w:numId w:val="11"/>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Not sharing client information if the client requests that it not be shared.</w:t>
      </w:r>
    </w:p>
    <w:p w14:paraId="312B1EE0" w14:textId="76D5ABC0" w:rsidR="62F8870D" w:rsidRDefault="1B8924B3" w:rsidP="006131F3">
      <w:pPr>
        <w:pStyle w:val="ListParagraph"/>
        <w:numPr>
          <w:ilvl w:val="0"/>
          <w:numId w:val="11"/>
        </w:numPr>
        <w:spacing w:after="0" w:line="240" w:lineRule="auto"/>
        <w:ind w:left="1170"/>
        <w:rPr>
          <w:rFonts w:ascii="Arial" w:eastAsia="Arial" w:hAnsi="Arial" w:cs="Arial"/>
          <w:color w:val="000000" w:themeColor="text1"/>
        </w:rPr>
      </w:pPr>
      <w:r w:rsidRPr="06BE5452">
        <w:rPr>
          <w:rFonts w:ascii="Arial" w:eastAsia="Arial" w:hAnsi="Arial" w:cs="Arial"/>
          <w:color w:val="000000" w:themeColor="text1"/>
        </w:rPr>
        <w:t xml:space="preserve">Noting unsuccessful attempts at communication of client care in the clinical record. </w:t>
      </w:r>
    </w:p>
    <w:p w14:paraId="1304FFB0" w14:textId="4994175F" w:rsidR="62F8870D" w:rsidRDefault="62F8870D" w:rsidP="06BE5452">
      <w:pPr>
        <w:spacing w:after="120" w:line="408" w:lineRule="atLeast"/>
        <w:rPr>
          <w:rFonts w:ascii="Arial" w:eastAsia="Arial" w:hAnsi="Arial" w:cs="Arial"/>
          <w:color w:val="000000" w:themeColor="text1"/>
        </w:rPr>
      </w:pPr>
    </w:p>
    <w:p w14:paraId="1E106A0C" w14:textId="0515DF9C" w:rsidR="62F8870D" w:rsidRDefault="1B8924B3" w:rsidP="06BE5452">
      <w:pPr>
        <w:rPr>
          <w:rFonts w:ascii="Arial" w:eastAsia="Arial" w:hAnsi="Arial" w:cs="Arial"/>
          <w:color w:val="000000" w:themeColor="text1"/>
        </w:rPr>
      </w:pPr>
      <w:r w:rsidRPr="06BE5452">
        <w:rPr>
          <w:rFonts w:ascii="Arial" w:eastAsia="Arial" w:hAnsi="Arial" w:cs="Arial"/>
          <w:i/>
          <w:iCs/>
          <w:color w:val="000000" w:themeColor="text1"/>
        </w:rPr>
        <w:t>Commentary</w:t>
      </w:r>
    </w:p>
    <w:p w14:paraId="4F4472BE" w14:textId="14CB6A51"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Interprofessional collaboration</w:t>
      </w:r>
    </w:p>
    <w:p w14:paraId="54A4C7FA" w14:textId="6D4ADBAB"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Registered Psychotherapists are expected to create and sustain positive working relationships with other professionals encountered in practice. Clients are entitled to have their care coordinated by their health care providers when it is necessary and appropriate to do so and when the client explicitly authorizes such collaboration. In addition, regulatory colleges are required under the RHPA to take steps to enhance interprofessional collaboration.</w:t>
      </w:r>
    </w:p>
    <w:p w14:paraId="7AFA3AC2" w14:textId="6B0032C5" w:rsidR="62F8870D" w:rsidRDefault="62F8870D" w:rsidP="06BE5452">
      <w:pPr>
        <w:spacing w:after="0" w:line="240" w:lineRule="auto"/>
        <w:rPr>
          <w:rFonts w:ascii="Arial" w:eastAsia="Arial" w:hAnsi="Arial" w:cs="Arial"/>
          <w:color w:val="000000" w:themeColor="text1"/>
        </w:rPr>
      </w:pPr>
    </w:p>
    <w:p w14:paraId="36E1725C" w14:textId="12842E93"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Appropriate communication is a key component of successful interprofessional collaboration and may help reduce conflicting or inconsistent information or advice given to clients. Appropriate communication between providers contributes to enhanced safety for clients and better professional relationships.</w:t>
      </w:r>
    </w:p>
    <w:p w14:paraId="49247C01" w14:textId="77777777" w:rsidR="00700749" w:rsidRDefault="00700749" w:rsidP="06BE5452">
      <w:pPr>
        <w:rPr>
          <w:rFonts w:ascii="Arial" w:eastAsia="Arial" w:hAnsi="Arial" w:cs="Arial"/>
          <w:color w:val="000000" w:themeColor="text1"/>
          <w:u w:val="single"/>
        </w:rPr>
      </w:pPr>
    </w:p>
    <w:p w14:paraId="7E4F3012" w14:textId="44A355EF"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Communication</w:t>
      </w:r>
    </w:p>
    <w:p w14:paraId="77C1DA2F" w14:textId="2ADE55A4"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In general, registrants can expect to communicate with other professionals providing care to a client, when the client has provided consent to do so. This may include those who provide care to the same client, other healthcare providers within a multidisciplinary setting, and other healthcare providers where the client is referred by the registrant.</w:t>
      </w:r>
    </w:p>
    <w:p w14:paraId="1292A835" w14:textId="3E1D2FCE" w:rsidR="62F8870D" w:rsidRDefault="62F8870D" w:rsidP="06BE5452">
      <w:pPr>
        <w:spacing w:after="0" w:line="240" w:lineRule="auto"/>
        <w:rPr>
          <w:rFonts w:ascii="Arial" w:eastAsia="Arial" w:hAnsi="Arial" w:cs="Arial"/>
          <w:color w:val="000000" w:themeColor="text1"/>
        </w:rPr>
      </w:pPr>
    </w:p>
    <w:p w14:paraId="6E9A3BFC" w14:textId="5D48E238"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Good communication can be achieved in </w:t>
      </w:r>
      <w:proofErr w:type="gramStart"/>
      <w:r w:rsidRPr="06BE5452">
        <w:rPr>
          <w:rFonts w:ascii="Arial" w:eastAsia="Arial" w:hAnsi="Arial" w:cs="Arial"/>
          <w:color w:val="000000" w:themeColor="text1"/>
        </w:rPr>
        <w:t>a number of</w:t>
      </w:r>
      <w:proofErr w:type="gramEnd"/>
      <w:r w:rsidRPr="06BE5452">
        <w:rPr>
          <w:rFonts w:ascii="Arial" w:eastAsia="Arial" w:hAnsi="Arial" w:cs="Arial"/>
          <w:color w:val="000000" w:themeColor="text1"/>
        </w:rPr>
        <w:t xml:space="preserve"> ways, including written communication between health care providers, conference calls, team meetings, meetings requested by the client and family meetings. Such communication shall be documented in the clinical record.</w:t>
      </w:r>
    </w:p>
    <w:p w14:paraId="4B11F51C" w14:textId="7038F5D5" w:rsidR="62F8870D" w:rsidRDefault="62F8870D" w:rsidP="06BE5452">
      <w:pPr>
        <w:spacing w:after="0" w:line="240" w:lineRule="auto"/>
        <w:rPr>
          <w:rFonts w:ascii="Arial" w:eastAsia="Arial" w:hAnsi="Arial" w:cs="Arial"/>
          <w:color w:val="000000" w:themeColor="text1"/>
        </w:rPr>
      </w:pPr>
    </w:p>
    <w:p w14:paraId="79D5DED6" w14:textId="664A0026"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Registrants shall make reasonable efforts to communicate with other providers when the client consents to such communications and it is likely to have a positive effect therapeutically. A registrant cannot be held responsible, however, when another professional refuses to communicate or does not respond to the registrant’s reasonable efforts to communicate about a client’s care. </w:t>
      </w:r>
    </w:p>
    <w:p w14:paraId="6655BFDB" w14:textId="59AA16DD" w:rsidR="62F8870D" w:rsidRDefault="62F8870D" w:rsidP="007D054A">
      <w:pPr>
        <w:spacing w:after="0" w:line="420" w:lineRule="atLeast"/>
        <w:rPr>
          <w:rFonts w:ascii="Arial" w:eastAsia="Arial" w:hAnsi="Arial" w:cs="Arial"/>
          <w:color w:val="000000" w:themeColor="text1"/>
        </w:rPr>
      </w:pPr>
    </w:p>
    <w:p w14:paraId="167B220A" w14:textId="7461DF9A"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Client instruction</w:t>
      </w:r>
    </w:p>
    <w:p w14:paraId="5ABD1E05" w14:textId="233E576F"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It is important to understand that the client controls collaboration and communication in specific circumstances. If a client is uncomfortable with any aspect of this communication, they may direct the registrant not to share the information. Registrants should explain to clients the potential benefits of interprofessional collaboration, as well as the implications of not permitting the therapist to share information with other providers.</w:t>
      </w:r>
    </w:p>
    <w:p w14:paraId="0A6CB0CC" w14:textId="3883443D" w:rsidR="62F8870D" w:rsidRDefault="62F8870D" w:rsidP="007D054A">
      <w:pPr>
        <w:spacing w:after="0" w:line="420" w:lineRule="atLeast"/>
        <w:rPr>
          <w:rFonts w:ascii="Arial" w:eastAsia="Arial" w:hAnsi="Arial" w:cs="Arial"/>
          <w:color w:val="000000" w:themeColor="text1"/>
        </w:rPr>
      </w:pPr>
    </w:p>
    <w:p w14:paraId="29BC37C4" w14:textId="156CFC7B"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Release of information by RPs</w:t>
      </w:r>
    </w:p>
    <w:p w14:paraId="1E49C985" w14:textId="01AF5FD0" w:rsidR="62F8870D" w:rsidRDefault="1B8924B3" w:rsidP="06BE5452">
      <w:pPr>
        <w:spacing w:after="0" w:line="240" w:lineRule="auto"/>
        <w:rPr>
          <w:rFonts w:ascii="Arial" w:eastAsia="Arial" w:hAnsi="Arial" w:cs="Arial"/>
          <w:color w:val="4471C4"/>
        </w:rPr>
      </w:pPr>
      <w:r w:rsidRPr="06BE5452">
        <w:rPr>
          <w:rFonts w:ascii="Arial" w:eastAsia="Arial" w:hAnsi="Arial" w:cs="Arial"/>
          <w:color w:val="000000" w:themeColor="text1"/>
        </w:rPr>
        <w:t xml:space="preserve">For more information about confidentiality as it applies to releasing information to other healthcare providers, </w:t>
      </w:r>
      <w:hyperlink r:id="rId59" w:history="1">
        <w:r w:rsidRPr="06BE5452">
          <w:rPr>
            <w:rStyle w:val="Hyperlink"/>
            <w:rFonts w:ascii="Arial" w:eastAsia="Arial" w:hAnsi="Arial" w:cs="Arial"/>
          </w:rPr>
          <w:t>see Standard 3.1 Confidentiality</w:t>
        </w:r>
      </w:hyperlink>
      <w:r w:rsidRPr="06BE5452">
        <w:rPr>
          <w:rFonts w:ascii="Arial" w:eastAsia="Arial" w:hAnsi="Arial" w:cs="Arial"/>
          <w:color w:val="4471C4"/>
        </w:rPr>
        <w:t>.</w:t>
      </w:r>
    </w:p>
    <w:p w14:paraId="531FC12F" w14:textId="76D5B781" w:rsidR="62F8870D" w:rsidRDefault="62F8870D" w:rsidP="007D054A">
      <w:pPr>
        <w:spacing w:after="0" w:line="420" w:lineRule="atLeast"/>
        <w:rPr>
          <w:rFonts w:ascii="Arial" w:eastAsia="Arial" w:hAnsi="Arial" w:cs="Arial"/>
          <w:color w:val="000000" w:themeColor="text1"/>
        </w:rPr>
      </w:pPr>
    </w:p>
    <w:p w14:paraId="6847E874" w14:textId="5BDEC5F8"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u w:val="single"/>
        </w:rPr>
        <w:t>Cases of emergency</w:t>
      </w:r>
    </w:p>
    <w:p w14:paraId="5BA98D84" w14:textId="58B6F374"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There are circumstances </w:t>
      </w:r>
      <w:proofErr w:type="gramStart"/>
      <w:r w:rsidRPr="06BE5452">
        <w:rPr>
          <w:rFonts w:ascii="Arial" w:eastAsia="Arial" w:hAnsi="Arial" w:cs="Arial"/>
          <w:color w:val="000000" w:themeColor="text1"/>
        </w:rPr>
        <w:t>where</w:t>
      </w:r>
      <w:proofErr w:type="gramEnd"/>
      <w:r w:rsidRPr="06BE5452">
        <w:rPr>
          <w:rFonts w:ascii="Arial" w:eastAsia="Arial" w:hAnsi="Arial" w:cs="Arial"/>
          <w:color w:val="000000" w:themeColor="text1"/>
        </w:rPr>
        <w:t xml:space="preserve"> obtaining prior consent to share information with other professionals is not possible. Such cases may include, for example, when a client is admitted to hospital. Disclosure may be reasonably necessary for the provision of health care, and it may not be possible to obtain the individual’s consent in a timely manner. In these cases, the registrant is permitted to disclose necessary information, </w:t>
      </w:r>
      <w:proofErr w:type="gramStart"/>
      <w:r w:rsidRPr="06BE5452">
        <w:rPr>
          <w:rFonts w:ascii="Arial" w:eastAsia="Arial" w:hAnsi="Arial" w:cs="Arial"/>
          <w:color w:val="000000" w:themeColor="text1"/>
        </w:rPr>
        <w:t>as long as</w:t>
      </w:r>
      <w:proofErr w:type="gramEnd"/>
      <w:r w:rsidRPr="06BE5452">
        <w:rPr>
          <w:rFonts w:ascii="Arial" w:eastAsia="Arial" w:hAnsi="Arial" w:cs="Arial"/>
          <w:color w:val="000000" w:themeColor="text1"/>
        </w:rPr>
        <w:t xml:space="preserve"> the client has not prohibited them from doing so.</w:t>
      </w:r>
    </w:p>
    <w:p w14:paraId="15975328" w14:textId="2FA02906" w:rsidR="152EB290" w:rsidRDefault="152EB290" w:rsidP="2A4A8047">
      <w:pPr>
        <w:pStyle w:val="Heading3"/>
        <w:rPr>
          <w:rFonts w:ascii="Arial" w:eastAsia="Arial" w:hAnsi="Arial" w:cs="Arial"/>
          <w:b w:val="0"/>
          <w:sz w:val="22"/>
          <w:szCs w:val="22"/>
        </w:rPr>
      </w:pPr>
      <w:bookmarkStart w:id="46" w:name="_Toc138770654"/>
      <w:r w:rsidRPr="4137EEA9">
        <w:rPr>
          <w:rFonts w:ascii="Arial" w:eastAsia="Arial" w:hAnsi="Arial" w:cs="Arial"/>
          <w:b w:val="0"/>
          <w:sz w:val="22"/>
          <w:szCs w:val="22"/>
        </w:rPr>
        <w:t>See also:</w:t>
      </w:r>
      <w:bookmarkEnd w:id="46"/>
    </w:p>
    <w:p w14:paraId="0A4F81D4" w14:textId="7649D6DA" w:rsidR="152EB290" w:rsidRDefault="005848AF" w:rsidP="2A4A8047">
      <w:pPr>
        <w:rPr>
          <w:rFonts w:ascii="Arial" w:eastAsia="Arial" w:hAnsi="Arial" w:cs="Arial"/>
        </w:rPr>
      </w:pPr>
      <w:hyperlink r:id="rId60">
        <w:r w:rsidR="152EB290" w:rsidRPr="4137EEA9">
          <w:rPr>
            <w:rStyle w:val="Hyperlink"/>
            <w:rFonts w:ascii="Arial" w:eastAsia="Arial" w:hAnsi="Arial" w:cs="Arial"/>
          </w:rPr>
          <w:t>Standard 3.1 Confidentiality</w:t>
        </w:r>
      </w:hyperlink>
    </w:p>
    <w:p w14:paraId="59DFE940" w14:textId="64126BD4" w:rsidR="152EB290" w:rsidRDefault="005848AF" w:rsidP="2A4A8047">
      <w:pPr>
        <w:rPr>
          <w:rFonts w:ascii="Arial" w:eastAsia="Arial" w:hAnsi="Arial" w:cs="Arial"/>
        </w:rPr>
      </w:pPr>
      <w:hyperlink r:id="rId61">
        <w:r w:rsidR="152EB290" w:rsidRPr="4137EEA9">
          <w:rPr>
            <w:rStyle w:val="Hyperlink"/>
            <w:rFonts w:ascii="Arial" w:eastAsia="Arial" w:hAnsi="Arial" w:cs="Arial"/>
          </w:rPr>
          <w:t>Standard 3.2 Consent</w:t>
        </w:r>
      </w:hyperlink>
    </w:p>
    <w:p w14:paraId="14241D32" w14:textId="19C445A7" w:rsidR="152EB290" w:rsidRDefault="005848AF" w:rsidP="2A4A8047">
      <w:pPr>
        <w:rPr>
          <w:rFonts w:ascii="Arial" w:eastAsia="Arial" w:hAnsi="Arial" w:cs="Arial"/>
        </w:rPr>
      </w:pPr>
      <w:hyperlink r:id="rId62">
        <w:r w:rsidR="152EB290" w:rsidRPr="4137EEA9">
          <w:rPr>
            <w:rStyle w:val="Hyperlink"/>
            <w:rFonts w:ascii="Arial" w:eastAsia="Arial" w:hAnsi="Arial" w:cs="Arial"/>
          </w:rPr>
          <w:t>Professional Misconduct Regulation</w:t>
        </w:r>
      </w:hyperlink>
      <w:r w:rsidR="152EB290" w:rsidRPr="4137EEA9">
        <w:rPr>
          <w:rFonts w:ascii="Arial" w:eastAsia="Arial" w:hAnsi="Arial" w:cs="Arial"/>
        </w:rPr>
        <w:t>, provisions 5, 54</w:t>
      </w:r>
    </w:p>
    <w:p w14:paraId="464631FA" w14:textId="06806365" w:rsidR="00700749" w:rsidRDefault="152EB290">
      <w:pPr>
        <w:rPr>
          <w:rFonts w:ascii="Arial" w:eastAsia="Arial" w:hAnsi="Arial" w:cs="Arial"/>
          <w:b/>
          <w:bCs/>
          <w:sz w:val="32"/>
          <w:szCs w:val="32"/>
        </w:rPr>
      </w:pPr>
      <w:r w:rsidRPr="4137EEA9">
        <w:rPr>
          <w:rFonts w:ascii="Arial" w:eastAsia="Arial" w:hAnsi="Arial" w:cs="Arial"/>
        </w:rPr>
        <w:t xml:space="preserve">Note: College publications containing practice standards, guidelines or directives should be considered by all </w:t>
      </w:r>
      <w:r w:rsidR="00700749">
        <w:rPr>
          <w:rFonts w:ascii="Arial" w:eastAsia="Arial" w:hAnsi="Arial" w:cs="Arial"/>
        </w:rPr>
        <w:t>registrants</w:t>
      </w:r>
      <w:r w:rsidR="00700749" w:rsidRPr="4137EEA9">
        <w:rPr>
          <w:rFonts w:ascii="Arial" w:eastAsia="Arial" w:hAnsi="Arial" w:cs="Arial"/>
        </w:rPr>
        <w:t xml:space="preserve"> </w:t>
      </w:r>
      <w:r w:rsidRPr="4137EEA9">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bookmarkStart w:id="47" w:name="_Toc138770655"/>
      <w:r w:rsidR="00700749">
        <w:br w:type="page"/>
      </w:r>
    </w:p>
    <w:p w14:paraId="713EBCA3" w14:textId="0D1A5547" w:rsidR="00927FE4" w:rsidRPr="007D054A" w:rsidRDefault="54A3490F" w:rsidP="06BE5452">
      <w:pPr>
        <w:pStyle w:val="Heading21"/>
        <w:rPr>
          <w:sz w:val="28"/>
          <w:szCs w:val="28"/>
        </w:rPr>
      </w:pPr>
      <w:r w:rsidRPr="007D054A">
        <w:rPr>
          <w:sz w:val="28"/>
          <w:szCs w:val="28"/>
        </w:rPr>
        <w:t>Standard 3.4: Electronic Practice</w:t>
      </w:r>
      <w:bookmarkEnd w:id="47"/>
    </w:p>
    <w:p w14:paraId="71560D8D" w14:textId="77777777" w:rsidR="00700749" w:rsidRDefault="00700749" w:rsidP="007D054A">
      <w:pPr>
        <w:spacing w:after="0"/>
        <w:rPr>
          <w:rFonts w:ascii="Arial" w:eastAsia="Calibri" w:hAnsi="Arial" w:cs="Arial"/>
          <w:i/>
        </w:rPr>
      </w:pPr>
    </w:p>
    <w:p w14:paraId="480C712A" w14:textId="74BFE071" w:rsidR="000C7A8B" w:rsidRPr="000C7A8B" w:rsidRDefault="00700749" w:rsidP="06BE5452">
      <w:pPr>
        <w:rPr>
          <w:rFonts w:ascii="Arial" w:eastAsia="Calibri" w:hAnsi="Arial" w:cs="Arial"/>
          <w:i/>
        </w:rPr>
      </w:pPr>
      <w:r>
        <w:rPr>
          <w:rFonts w:ascii="Arial" w:eastAsia="Calibri" w:hAnsi="Arial" w:cs="Arial"/>
          <w:i/>
        </w:rPr>
        <w:t>The Standard</w:t>
      </w:r>
    </w:p>
    <w:p w14:paraId="205E2A11" w14:textId="2CE3EB64" w:rsidR="000C7A8B" w:rsidRPr="000C7A8B" w:rsidRDefault="000C7A8B" w:rsidP="000C7A8B">
      <w:pPr>
        <w:rPr>
          <w:rFonts w:ascii="Arial" w:eastAsia="Calibri" w:hAnsi="Arial" w:cs="Arial"/>
        </w:rPr>
      </w:pPr>
      <w:r w:rsidRPr="4137EEA9">
        <w:rPr>
          <w:rFonts w:ascii="Arial" w:eastAsia="Calibri" w:hAnsi="Arial" w:cs="Arial"/>
        </w:rPr>
        <w:t>3.4.1 Registrants adhere to all professional standards whether their practice is electronic</w:t>
      </w:r>
      <w:r w:rsidR="00144336" w:rsidRPr="4137EEA9">
        <w:rPr>
          <w:rFonts w:ascii="Arial" w:eastAsia="Calibri" w:hAnsi="Arial" w:cs="Arial"/>
        </w:rPr>
        <w:t>, telephonic,</w:t>
      </w:r>
      <w:r w:rsidRPr="4137EEA9">
        <w:rPr>
          <w:rFonts w:ascii="Arial" w:eastAsia="Calibri" w:hAnsi="Arial" w:cs="Arial"/>
        </w:rPr>
        <w:t xml:space="preserve"> in person</w:t>
      </w:r>
      <w:r w:rsidR="00786C54" w:rsidRPr="4137EEA9">
        <w:rPr>
          <w:rFonts w:ascii="Arial" w:eastAsia="Calibri" w:hAnsi="Arial" w:cs="Arial"/>
        </w:rPr>
        <w:t>,</w:t>
      </w:r>
      <w:r w:rsidR="00144336" w:rsidRPr="4137EEA9">
        <w:rPr>
          <w:rFonts w:ascii="Arial" w:eastAsia="Calibri" w:hAnsi="Arial" w:cs="Arial"/>
        </w:rPr>
        <w:t xml:space="preserve"> or a hybrid thereof</w:t>
      </w:r>
      <w:r w:rsidRPr="4137EEA9">
        <w:rPr>
          <w:rFonts w:ascii="Arial" w:eastAsia="Calibri" w:hAnsi="Arial" w:cs="Arial"/>
        </w:rPr>
        <w:t>.</w:t>
      </w:r>
    </w:p>
    <w:p w14:paraId="57809EA6" w14:textId="77777777" w:rsidR="000C7A8B" w:rsidRPr="000C7A8B" w:rsidRDefault="000C7A8B" w:rsidP="000C7A8B">
      <w:pPr>
        <w:rPr>
          <w:rFonts w:ascii="Arial" w:eastAsia="Calibri" w:hAnsi="Arial" w:cs="Arial"/>
        </w:rPr>
      </w:pPr>
      <w:r w:rsidRPr="4137EEA9">
        <w:rPr>
          <w:rFonts w:ascii="Arial" w:eastAsia="Calibri" w:hAnsi="Arial" w:cs="Arial"/>
        </w:rPr>
        <w:t>3.4.2 Registrants obtain informed consent from clients regarding the use of electronic communication media in the provision of services.</w:t>
      </w:r>
    </w:p>
    <w:p w14:paraId="7C53234A" w14:textId="77777777" w:rsidR="000C7A8B" w:rsidRPr="000C7A8B" w:rsidRDefault="000C7A8B" w:rsidP="000C7A8B">
      <w:pPr>
        <w:rPr>
          <w:rFonts w:ascii="Arial" w:eastAsia="Calibri" w:hAnsi="Arial" w:cs="Arial"/>
        </w:rPr>
      </w:pPr>
      <w:r w:rsidRPr="4137EEA9">
        <w:rPr>
          <w:rFonts w:ascii="Arial" w:eastAsia="Calibri" w:hAnsi="Arial" w:cs="Arial"/>
        </w:rPr>
        <w:t>3.4.3 Registrants take reasonable steps to ensure that the technology employed is secure, confidential, and appropriate given the needs of the client.</w:t>
      </w:r>
    </w:p>
    <w:p w14:paraId="1C7DB7AF" w14:textId="77777777" w:rsidR="000C7A8B" w:rsidRPr="000C7A8B" w:rsidRDefault="000C7A8B" w:rsidP="000C7A8B">
      <w:pPr>
        <w:rPr>
          <w:rFonts w:ascii="Arial" w:eastAsia="Calibri" w:hAnsi="Arial" w:cs="Arial"/>
        </w:rPr>
      </w:pPr>
      <w:r w:rsidRPr="4137EEA9">
        <w:rPr>
          <w:rFonts w:ascii="Arial" w:eastAsia="Calibri" w:hAnsi="Arial" w:cs="Arial"/>
        </w:rPr>
        <w:t>3.4.4 Registrants ensure that their professional liability insurance provides sufficient coverage for electronic services prior to treating clients.</w:t>
      </w:r>
    </w:p>
    <w:p w14:paraId="1DFC7A56" w14:textId="77777777" w:rsidR="000C7A8B" w:rsidRPr="000C7A8B" w:rsidRDefault="000C7A8B" w:rsidP="000C7A8B">
      <w:pPr>
        <w:rPr>
          <w:rFonts w:ascii="Arial" w:eastAsia="Calibri" w:hAnsi="Arial" w:cs="Arial"/>
        </w:rPr>
      </w:pPr>
      <w:r w:rsidRPr="4137EEA9">
        <w:rPr>
          <w:rFonts w:ascii="Arial" w:eastAsia="Calibri" w:hAnsi="Arial" w:cs="Arial"/>
        </w:rPr>
        <w:t>3.4.5 Registrants comply with relevant professional licensing requirements in the jurisdictions where clients are located.</w:t>
      </w:r>
    </w:p>
    <w:p w14:paraId="02F5EF93" w14:textId="73DC7C18" w:rsidR="00D15E27" w:rsidRDefault="000C7A8B" w:rsidP="007D054A">
      <w:pPr>
        <w:spacing w:after="0"/>
        <w:rPr>
          <w:rFonts w:ascii="Arial" w:eastAsia="Calibri" w:hAnsi="Arial" w:cs="Arial"/>
        </w:rPr>
      </w:pPr>
      <w:r w:rsidRPr="4137EEA9">
        <w:rPr>
          <w:rFonts w:ascii="Arial" w:eastAsia="Calibri" w:hAnsi="Arial" w:cs="Arial"/>
        </w:rPr>
        <w:t xml:space="preserve">3.4.6 Registrants offering modalities requiring written communication (text or email based) include copies of correspondence and treatment-related communication in the clinical record. </w:t>
      </w:r>
    </w:p>
    <w:p w14:paraId="1F6A8F8A" w14:textId="7DAD7765" w:rsidR="008B30B5" w:rsidRPr="009B34C5" w:rsidRDefault="008B30B5" w:rsidP="007D054A">
      <w:pPr>
        <w:spacing w:after="0"/>
        <w:rPr>
          <w:rFonts w:ascii="Arial" w:eastAsia="Calibri" w:hAnsi="Arial" w:cs="Arial"/>
        </w:rPr>
      </w:pPr>
      <w:r w:rsidRPr="4137EEA9">
        <w:rPr>
          <w:rFonts w:ascii="Arial" w:eastAsia="Calibri" w:hAnsi="Arial" w:cs="Arial"/>
        </w:rPr>
        <w:t xml:space="preserve">   </w:t>
      </w:r>
    </w:p>
    <w:p w14:paraId="72060419" w14:textId="0DB8BB4B" w:rsidR="000C7A8B" w:rsidRPr="000C7A8B" w:rsidRDefault="000C7A8B" w:rsidP="000C7A8B">
      <w:pPr>
        <w:rPr>
          <w:rFonts w:ascii="Arial" w:eastAsia="Calibri" w:hAnsi="Arial" w:cs="Arial"/>
          <w:i/>
        </w:rPr>
      </w:pPr>
      <w:r w:rsidRPr="4137EEA9">
        <w:rPr>
          <w:rFonts w:ascii="Arial" w:eastAsia="Calibri" w:hAnsi="Arial" w:cs="Arial"/>
          <w:i/>
        </w:rPr>
        <w:t>Demonstrating the Standard</w:t>
      </w:r>
    </w:p>
    <w:p w14:paraId="6BD83767" w14:textId="77777777" w:rsidR="000C7A8B" w:rsidRPr="000C7A8B" w:rsidRDefault="000C7A8B" w:rsidP="000C7A8B">
      <w:pPr>
        <w:rPr>
          <w:rFonts w:ascii="Arial" w:eastAsia="Calibri" w:hAnsi="Arial" w:cs="Arial"/>
        </w:rPr>
      </w:pPr>
      <w:r w:rsidRPr="4137EEA9">
        <w:rPr>
          <w:rFonts w:ascii="Arial" w:eastAsia="Calibri" w:hAnsi="Arial" w:cs="Arial"/>
        </w:rPr>
        <w:t>A registrant demonstrates meeting the standard by, for example:</w:t>
      </w:r>
    </w:p>
    <w:p w14:paraId="60D2623A" w14:textId="77777777" w:rsidR="000C7A8B" w:rsidRPr="000C7A8B" w:rsidRDefault="000C7A8B" w:rsidP="006131F3">
      <w:pPr>
        <w:numPr>
          <w:ilvl w:val="0"/>
          <w:numId w:val="72"/>
        </w:numPr>
        <w:rPr>
          <w:rFonts w:ascii="Arial" w:eastAsia="Calibri" w:hAnsi="Arial" w:cs="Arial"/>
        </w:rPr>
      </w:pPr>
      <w:r w:rsidRPr="4137EEA9">
        <w:rPr>
          <w:rFonts w:ascii="Arial" w:eastAsia="Calibri" w:hAnsi="Arial" w:cs="Arial"/>
        </w:rPr>
        <w:t>Ensuring that clients provide consent to receiving professional services via a specific electronic communication technology.</w:t>
      </w:r>
    </w:p>
    <w:p w14:paraId="020F35FF" w14:textId="77777777" w:rsidR="000C7A8B" w:rsidRPr="000C7A8B" w:rsidRDefault="000C7A8B" w:rsidP="006131F3">
      <w:pPr>
        <w:numPr>
          <w:ilvl w:val="0"/>
          <w:numId w:val="72"/>
        </w:numPr>
        <w:rPr>
          <w:rFonts w:ascii="Arial" w:eastAsia="Calibri" w:hAnsi="Arial" w:cs="Arial"/>
        </w:rPr>
      </w:pPr>
      <w:r w:rsidRPr="4137EEA9">
        <w:rPr>
          <w:rFonts w:ascii="Arial" w:eastAsia="Calibri" w:hAnsi="Arial" w:cs="Arial"/>
        </w:rPr>
        <w:t>Working with clients to establish “back-up plans” in the case of a technological failure mid-session.</w:t>
      </w:r>
    </w:p>
    <w:p w14:paraId="1C9732D5" w14:textId="77777777" w:rsidR="000C7A8B" w:rsidRPr="000C7A8B" w:rsidRDefault="000C7A8B" w:rsidP="006131F3">
      <w:pPr>
        <w:numPr>
          <w:ilvl w:val="0"/>
          <w:numId w:val="72"/>
        </w:numPr>
        <w:rPr>
          <w:rFonts w:ascii="Arial" w:eastAsia="Calibri" w:hAnsi="Arial" w:cs="Arial"/>
        </w:rPr>
      </w:pPr>
      <w:r w:rsidRPr="4137EEA9">
        <w:rPr>
          <w:rFonts w:ascii="Arial" w:eastAsia="Calibri" w:hAnsi="Arial" w:cs="Arial"/>
        </w:rPr>
        <w:t>Providing therapy while physically located in a private and professional setting.</w:t>
      </w:r>
    </w:p>
    <w:p w14:paraId="6F85DBE3" w14:textId="77777777" w:rsidR="000C7A8B" w:rsidRPr="000C7A8B" w:rsidRDefault="000C7A8B" w:rsidP="006131F3">
      <w:pPr>
        <w:pStyle w:val="ListParagraph"/>
        <w:numPr>
          <w:ilvl w:val="0"/>
          <w:numId w:val="72"/>
        </w:numPr>
        <w:rPr>
          <w:rFonts w:ascii="Arial" w:eastAsia="Calibri" w:hAnsi="Arial" w:cs="Arial"/>
        </w:rPr>
      </w:pPr>
      <w:r w:rsidRPr="4137EEA9">
        <w:rPr>
          <w:rFonts w:ascii="Arial" w:eastAsia="Calibri" w:hAnsi="Arial" w:cs="Arial"/>
        </w:rPr>
        <w:t>Ensuring clients understand what safety and privacy protections have been put in place and how they differ from those in an in-person practice.</w:t>
      </w:r>
    </w:p>
    <w:p w14:paraId="7D518162" w14:textId="77777777" w:rsidR="000C7A8B" w:rsidRPr="000C7A8B" w:rsidRDefault="000C7A8B" w:rsidP="006131F3">
      <w:pPr>
        <w:numPr>
          <w:ilvl w:val="0"/>
          <w:numId w:val="72"/>
        </w:numPr>
        <w:rPr>
          <w:rFonts w:ascii="Arial" w:eastAsia="Calibri" w:hAnsi="Arial" w:cs="Arial"/>
        </w:rPr>
      </w:pPr>
      <w:r w:rsidRPr="4137EEA9">
        <w:rPr>
          <w:rFonts w:ascii="Arial" w:eastAsia="Calibri" w:hAnsi="Arial" w:cs="Arial"/>
        </w:rPr>
        <w:t>Familiarizing oneself with crisis intervention services in the client’s area in case of an emergency.</w:t>
      </w:r>
    </w:p>
    <w:p w14:paraId="3ADD786D" w14:textId="77777777" w:rsidR="000C7A8B" w:rsidRPr="000C7A8B" w:rsidRDefault="000C7A8B" w:rsidP="006131F3">
      <w:pPr>
        <w:numPr>
          <w:ilvl w:val="0"/>
          <w:numId w:val="72"/>
        </w:numPr>
        <w:rPr>
          <w:rFonts w:ascii="Arial" w:eastAsia="Calibri" w:hAnsi="Arial" w:cs="Arial"/>
        </w:rPr>
      </w:pPr>
      <w:r w:rsidRPr="4137EEA9">
        <w:rPr>
          <w:rFonts w:ascii="Arial" w:eastAsia="Calibri" w:hAnsi="Arial" w:cs="Arial"/>
        </w:rPr>
        <w:t>Ensuring that clients understand any potential risks associated with the technology.</w:t>
      </w:r>
    </w:p>
    <w:p w14:paraId="5D61AFC2" w14:textId="77777777" w:rsidR="000C7A8B" w:rsidRPr="000C7A8B" w:rsidRDefault="000C7A8B" w:rsidP="006131F3">
      <w:pPr>
        <w:numPr>
          <w:ilvl w:val="0"/>
          <w:numId w:val="72"/>
        </w:numPr>
        <w:rPr>
          <w:rFonts w:ascii="Arial" w:eastAsia="Calibri" w:hAnsi="Arial" w:cs="Arial"/>
        </w:rPr>
      </w:pPr>
      <w:r w:rsidRPr="4137EEA9">
        <w:rPr>
          <w:rFonts w:ascii="Arial" w:eastAsia="Calibri" w:hAnsi="Arial" w:cs="Arial"/>
        </w:rPr>
        <w:t>Taking reasonable steps to ensure that the technology is secure, confidential, and appropriate.</w:t>
      </w:r>
    </w:p>
    <w:p w14:paraId="07A08E3B" w14:textId="34C647EF" w:rsidR="000C7A8B" w:rsidRDefault="000C7A8B" w:rsidP="006131F3">
      <w:pPr>
        <w:numPr>
          <w:ilvl w:val="0"/>
          <w:numId w:val="72"/>
        </w:numPr>
        <w:rPr>
          <w:rFonts w:ascii="Arial" w:eastAsia="Calibri" w:hAnsi="Arial" w:cs="Arial"/>
        </w:rPr>
      </w:pPr>
      <w:r w:rsidRPr="4137EEA9">
        <w:rPr>
          <w:rFonts w:ascii="Arial" w:eastAsia="Calibri" w:hAnsi="Arial" w:cs="Arial"/>
        </w:rPr>
        <w:t>Refraining from using social media (including, but not limited to Facebook, Twitter, or Instagram) as a platform for providing therapy.</w:t>
      </w:r>
    </w:p>
    <w:p w14:paraId="35C26CAC" w14:textId="77777777" w:rsidR="00144336" w:rsidRPr="000C7A8B" w:rsidRDefault="00144336" w:rsidP="00786C54">
      <w:pPr>
        <w:ind w:left="720"/>
        <w:rPr>
          <w:rFonts w:ascii="Arial" w:eastAsia="Calibri" w:hAnsi="Arial" w:cs="Arial"/>
        </w:rPr>
      </w:pPr>
    </w:p>
    <w:p w14:paraId="750E677C" w14:textId="77777777" w:rsidR="00021CF6" w:rsidRDefault="00021CF6" w:rsidP="000C7A8B">
      <w:pPr>
        <w:rPr>
          <w:rFonts w:ascii="Arial" w:eastAsia="Calibri" w:hAnsi="Arial" w:cs="Arial"/>
          <w:i/>
        </w:rPr>
      </w:pPr>
    </w:p>
    <w:p w14:paraId="357D1E5D" w14:textId="6A7DBED2" w:rsidR="000C7A8B" w:rsidRPr="000C7A8B" w:rsidRDefault="000C7A8B" w:rsidP="000C7A8B">
      <w:pPr>
        <w:rPr>
          <w:rFonts w:ascii="Arial" w:eastAsia="Calibri" w:hAnsi="Arial" w:cs="Arial"/>
          <w:i/>
        </w:rPr>
      </w:pPr>
      <w:r w:rsidRPr="4137EEA9">
        <w:rPr>
          <w:rFonts w:ascii="Arial" w:eastAsia="Calibri" w:hAnsi="Arial" w:cs="Arial"/>
          <w:i/>
        </w:rPr>
        <w:t>Key Definitions</w:t>
      </w:r>
    </w:p>
    <w:p w14:paraId="1C02A0B7" w14:textId="3586C5C2" w:rsidR="000C7A8B" w:rsidRPr="000C7A8B" w:rsidRDefault="000C7A8B" w:rsidP="000C7A8B">
      <w:pPr>
        <w:rPr>
          <w:rFonts w:ascii="Arial" w:eastAsia="Calibri" w:hAnsi="Arial" w:cs="Arial"/>
        </w:rPr>
      </w:pPr>
      <w:r w:rsidRPr="4137EEA9">
        <w:rPr>
          <w:rFonts w:ascii="Arial" w:eastAsia="Calibri" w:hAnsi="Arial" w:cs="Arial"/>
          <w:b/>
        </w:rPr>
        <w:t>Electronic practice:</w:t>
      </w:r>
      <w:r w:rsidRPr="4137EEA9">
        <w:rPr>
          <w:rFonts w:ascii="Arial" w:eastAsia="Calibri" w:hAnsi="Arial" w:cs="Arial"/>
        </w:rPr>
        <w:t xml:space="preserve"> Providing assessment </w:t>
      </w:r>
      <w:r w:rsidR="0B211CDD" w:rsidRPr="4137EEA9">
        <w:rPr>
          <w:rFonts w:ascii="Arial" w:eastAsia="Calibri" w:hAnsi="Arial" w:cs="Arial"/>
        </w:rPr>
        <w:t>or</w:t>
      </w:r>
      <w:r w:rsidRPr="4137EEA9">
        <w:rPr>
          <w:rFonts w:ascii="Arial" w:eastAsia="Calibri" w:hAnsi="Arial" w:cs="Arial"/>
        </w:rPr>
        <w:t xml:space="preserve"> treatment to a client by means of communications technology, e.g., telephone, text, email, video-calling.</w:t>
      </w:r>
    </w:p>
    <w:p w14:paraId="2BDC5889" w14:textId="77777777" w:rsidR="000C7A8B" w:rsidRPr="000C7A8B" w:rsidRDefault="000C7A8B" w:rsidP="000C7A8B">
      <w:pPr>
        <w:rPr>
          <w:rFonts w:ascii="Arial" w:eastAsia="Calibri" w:hAnsi="Arial" w:cs="Arial"/>
          <w:i/>
        </w:rPr>
      </w:pPr>
      <w:r w:rsidRPr="4137EEA9">
        <w:rPr>
          <w:rFonts w:ascii="Arial" w:eastAsia="Calibri" w:hAnsi="Arial" w:cs="Arial"/>
          <w:i/>
        </w:rPr>
        <w:t>Commentary</w:t>
      </w:r>
    </w:p>
    <w:p w14:paraId="3F3D4142" w14:textId="77777777" w:rsidR="000C7A8B" w:rsidRPr="000C7A8B" w:rsidRDefault="000C7A8B" w:rsidP="000C7A8B">
      <w:pPr>
        <w:rPr>
          <w:rFonts w:ascii="Arial" w:eastAsia="Calibri" w:hAnsi="Arial" w:cs="Arial"/>
        </w:rPr>
      </w:pPr>
      <w:r w:rsidRPr="4137EEA9">
        <w:rPr>
          <w:rFonts w:ascii="Arial" w:eastAsia="Calibri" w:hAnsi="Arial" w:cs="Arial"/>
        </w:rPr>
        <w:t>Technology provides various ways of communicating with clients and may enable registrants to work with clients who have limited mobility, who live in isolated areas, or to continue providing therapy during public health emergencies. It also poses new challenges.</w:t>
      </w:r>
    </w:p>
    <w:p w14:paraId="2BFD5160" w14:textId="2107CA9D" w:rsidR="000C7A8B" w:rsidRPr="000C7A8B" w:rsidRDefault="000C7A8B" w:rsidP="000C7A8B">
      <w:pPr>
        <w:rPr>
          <w:rFonts w:ascii="Arial" w:hAnsi="Arial" w:cs="Arial"/>
        </w:rPr>
      </w:pPr>
      <w:r w:rsidRPr="4137EEA9">
        <w:rPr>
          <w:rFonts w:ascii="Arial" w:eastAsia="Calibri" w:hAnsi="Arial" w:cs="Arial"/>
        </w:rPr>
        <w:t xml:space="preserve">Generally, rules that apply to the provision of professional services also apply to the provision of services by electronic means. For example, registrants must follow established professional practices, such as assessment, developing a plan of therapy, maintaining records, and communicating appropriately with other providers. </w:t>
      </w:r>
      <w:r w:rsidR="00D15E27" w:rsidRPr="4137EEA9">
        <w:rPr>
          <w:rFonts w:ascii="Arial" w:eastAsia="Calibri" w:hAnsi="Arial" w:cs="Arial"/>
        </w:rPr>
        <w:t>C</w:t>
      </w:r>
      <w:r w:rsidRPr="4137EEA9">
        <w:rPr>
          <w:rFonts w:ascii="Arial" w:eastAsia="Calibri" w:hAnsi="Arial" w:cs="Arial"/>
        </w:rPr>
        <w:t xml:space="preserve">onfidentiality must be maintained no matter what medium is used. </w:t>
      </w:r>
    </w:p>
    <w:p w14:paraId="27C6D023" w14:textId="77777777" w:rsidR="000C7A8B" w:rsidRPr="000C7A8B" w:rsidRDefault="000C7A8B" w:rsidP="000C7A8B">
      <w:pPr>
        <w:rPr>
          <w:rFonts w:ascii="Arial" w:eastAsia="Calibri" w:hAnsi="Arial" w:cs="Arial"/>
          <w:u w:val="single"/>
        </w:rPr>
      </w:pPr>
      <w:r w:rsidRPr="4137EEA9">
        <w:rPr>
          <w:rFonts w:ascii="Arial" w:eastAsia="Calibri" w:hAnsi="Arial" w:cs="Arial"/>
          <w:u w:val="single"/>
        </w:rPr>
        <w:t>Communication technologies, consent and confidentiality</w:t>
      </w:r>
    </w:p>
    <w:p w14:paraId="112B89FC" w14:textId="1BDE0E50" w:rsidR="000C7A8B" w:rsidRPr="000C7A8B" w:rsidRDefault="000C7A8B" w:rsidP="000C7A8B">
      <w:pPr>
        <w:rPr>
          <w:rFonts w:ascii="Arial" w:eastAsia="Calibri" w:hAnsi="Arial" w:cs="Arial"/>
        </w:rPr>
      </w:pPr>
      <w:r w:rsidRPr="4137EEA9">
        <w:rPr>
          <w:rFonts w:ascii="Arial" w:eastAsia="Calibri" w:hAnsi="Arial" w:cs="Arial"/>
        </w:rPr>
        <w:t xml:space="preserve">A registrant may provide professional services using electronic communication technology only </w:t>
      </w:r>
      <w:r w:rsidR="00C9102F" w:rsidRPr="4137EEA9">
        <w:rPr>
          <w:rFonts w:ascii="Arial" w:eastAsia="Calibri" w:hAnsi="Arial" w:cs="Arial"/>
        </w:rPr>
        <w:t xml:space="preserve">when </w:t>
      </w:r>
      <w:r w:rsidRPr="4137EEA9">
        <w:rPr>
          <w:rFonts w:ascii="Arial" w:eastAsia="Calibri" w:hAnsi="Arial" w:cs="Arial"/>
        </w:rPr>
        <w:t>the registrant receives consent from the client for use of such technology. In addition:</w:t>
      </w:r>
    </w:p>
    <w:p w14:paraId="4E595606" w14:textId="1954B0F2" w:rsidR="000C7A8B" w:rsidRPr="000C7A8B" w:rsidRDefault="00B4157D" w:rsidP="006131F3">
      <w:pPr>
        <w:numPr>
          <w:ilvl w:val="0"/>
          <w:numId w:val="73"/>
        </w:numPr>
        <w:rPr>
          <w:rFonts w:ascii="Arial" w:eastAsia="Calibri" w:hAnsi="Arial" w:cs="Arial"/>
        </w:rPr>
      </w:pPr>
      <w:r w:rsidRPr="4137EEA9">
        <w:rPr>
          <w:rFonts w:ascii="Arial" w:eastAsia="Calibri" w:hAnsi="Arial" w:cs="Arial"/>
        </w:rPr>
        <w:t>B</w:t>
      </w:r>
      <w:r w:rsidR="000C7A8B" w:rsidRPr="4137EEA9">
        <w:rPr>
          <w:rFonts w:ascii="Arial" w:eastAsia="Calibri" w:hAnsi="Arial" w:cs="Arial"/>
        </w:rPr>
        <w:t>efore providing services via electronic communication technologies, a registrant enters into an agreement with the client concerned</w:t>
      </w:r>
      <w:r w:rsidRPr="4137EEA9">
        <w:rPr>
          <w:rFonts w:ascii="Arial" w:eastAsia="Calibri" w:hAnsi="Arial" w:cs="Arial"/>
        </w:rPr>
        <w:t>.</w:t>
      </w:r>
      <w:r w:rsidR="000C7A8B" w:rsidRPr="4137EEA9">
        <w:rPr>
          <w:rFonts w:ascii="Arial" w:eastAsia="Calibri" w:hAnsi="Arial" w:cs="Arial"/>
        </w:rPr>
        <w:t xml:space="preserve"> This does not preclude using electronic communication technologies in developing the agreement</w:t>
      </w:r>
      <w:r w:rsidR="001B34C7" w:rsidRPr="4137EEA9">
        <w:rPr>
          <w:rFonts w:ascii="Arial" w:eastAsia="Calibri" w:hAnsi="Arial" w:cs="Arial"/>
        </w:rPr>
        <w:t>.</w:t>
      </w:r>
    </w:p>
    <w:p w14:paraId="5445F6F9" w14:textId="77777777" w:rsidR="000C7A8B" w:rsidRPr="000C7A8B" w:rsidRDefault="000C7A8B" w:rsidP="006131F3">
      <w:pPr>
        <w:numPr>
          <w:ilvl w:val="0"/>
          <w:numId w:val="73"/>
        </w:numPr>
        <w:rPr>
          <w:rFonts w:ascii="Arial" w:eastAsia="Calibri" w:hAnsi="Arial" w:cs="Arial"/>
        </w:rPr>
      </w:pPr>
      <w:r w:rsidRPr="4137EEA9">
        <w:rPr>
          <w:rFonts w:ascii="Arial" w:eastAsia="Calibri" w:hAnsi="Arial" w:cs="Arial"/>
        </w:rPr>
        <w:t>Registrants should outline appropriate uses of technologies with clients (e.g., emailing or texting only for booking appointments, secure online platforms for the provision of therapy).</w:t>
      </w:r>
    </w:p>
    <w:p w14:paraId="1B20A3A6" w14:textId="5927BAD5" w:rsidR="000C7A8B" w:rsidRPr="000C7A8B" w:rsidRDefault="000C7A8B" w:rsidP="006131F3">
      <w:pPr>
        <w:numPr>
          <w:ilvl w:val="0"/>
          <w:numId w:val="73"/>
        </w:numPr>
        <w:rPr>
          <w:rFonts w:ascii="Arial" w:eastAsia="Calibri" w:hAnsi="Arial" w:cs="Arial"/>
        </w:rPr>
      </w:pPr>
      <w:r w:rsidRPr="4137EEA9">
        <w:rPr>
          <w:rFonts w:ascii="Arial" w:eastAsia="Calibri" w:hAnsi="Arial" w:cs="Arial"/>
        </w:rPr>
        <w:t>Registrants do not provide psychotherapy to anonymous clients</w:t>
      </w:r>
      <w:r w:rsidR="001B34C7" w:rsidRPr="4137EEA9">
        <w:rPr>
          <w:rFonts w:ascii="Arial" w:eastAsia="Calibri" w:hAnsi="Arial" w:cs="Arial"/>
        </w:rPr>
        <w:t>.</w:t>
      </w:r>
    </w:p>
    <w:p w14:paraId="4E32CE14" w14:textId="26A61611" w:rsidR="000C7A8B" w:rsidRPr="000C7A8B" w:rsidRDefault="000C7A8B" w:rsidP="006131F3">
      <w:pPr>
        <w:numPr>
          <w:ilvl w:val="0"/>
          <w:numId w:val="73"/>
        </w:numPr>
        <w:rPr>
          <w:rFonts w:ascii="Arial" w:eastAsia="Calibri" w:hAnsi="Arial" w:cs="Arial"/>
        </w:rPr>
      </w:pPr>
      <w:r w:rsidRPr="4137EEA9">
        <w:rPr>
          <w:rFonts w:ascii="Arial" w:eastAsia="Calibri" w:hAnsi="Arial" w:cs="Arial"/>
        </w:rPr>
        <w:t>Registrants should employ caution in providing advice, clinical assessment, or clinical information accessible to the general public on websites, blogs, forums, or other communication platforms.</w:t>
      </w:r>
    </w:p>
    <w:p w14:paraId="0E18A6A4" w14:textId="6C80B274" w:rsidR="000C7A8B" w:rsidRDefault="000C7A8B" w:rsidP="000C7A8B">
      <w:pPr>
        <w:rPr>
          <w:rFonts w:ascii="Arial" w:eastAsia="Calibri" w:hAnsi="Arial" w:cs="Arial"/>
        </w:rPr>
      </w:pPr>
      <w:r w:rsidRPr="4137EEA9">
        <w:rPr>
          <w:rFonts w:ascii="Arial" w:eastAsia="Calibri" w:hAnsi="Arial" w:cs="Arial"/>
        </w:rPr>
        <w:t xml:space="preserve">Registrants must take reasonable steps to ensure that the electronic communication technology employed is secure, confidential, and appropriate in the circumstances. </w:t>
      </w:r>
      <w:r w:rsidR="00C9102F" w:rsidRPr="4137EEA9">
        <w:rPr>
          <w:rFonts w:ascii="Arial" w:eastAsia="Calibri" w:hAnsi="Arial" w:cs="Arial"/>
        </w:rPr>
        <w:t xml:space="preserve">When </w:t>
      </w:r>
      <w:r w:rsidRPr="4137EEA9">
        <w:rPr>
          <w:rFonts w:ascii="Arial" w:eastAsia="Calibri" w:hAnsi="Arial" w:cs="Arial"/>
        </w:rPr>
        <w:t xml:space="preserve">a registrant intends to use an electronic medium, clients should be made aware of any potential risks, particularly an inability to ensure security and confidentiality that could arise from the use of the technology. </w:t>
      </w:r>
    </w:p>
    <w:p w14:paraId="204AF57E" w14:textId="6B54D68E" w:rsidR="008C1229" w:rsidRPr="000C7A8B" w:rsidRDefault="008C1229" w:rsidP="000C7A8B">
      <w:pPr>
        <w:rPr>
          <w:rFonts w:ascii="Arial" w:eastAsia="Calibri" w:hAnsi="Arial" w:cs="Arial"/>
        </w:rPr>
      </w:pPr>
      <w:r w:rsidRPr="4137EEA9">
        <w:rPr>
          <w:rFonts w:ascii="Arial" w:eastAsia="Calibri" w:hAnsi="Arial" w:cs="Arial"/>
        </w:rPr>
        <w:t xml:space="preserve">Additional information about information security in electronic practice can be found here: </w:t>
      </w:r>
      <w:hyperlink r:id="rId63">
        <w:r w:rsidRPr="4137EEA9">
          <w:rPr>
            <w:rStyle w:val="Hyperlink"/>
            <w:rFonts w:ascii="Arial" w:eastAsia="Calibri" w:hAnsi="Arial" w:cs="Arial"/>
          </w:rPr>
          <w:t>Security Practices Checklist: Electronic Practice</w:t>
        </w:r>
      </w:hyperlink>
    </w:p>
    <w:p w14:paraId="62BD9F18" w14:textId="77777777" w:rsidR="000C7A8B" w:rsidRPr="000C7A8B" w:rsidRDefault="000C7A8B" w:rsidP="000C7A8B">
      <w:pPr>
        <w:rPr>
          <w:rFonts w:ascii="Arial" w:eastAsia="Calibri" w:hAnsi="Arial" w:cs="Arial"/>
          <w:u w:val="single"/>
        </w:rPr>
      </w:pPr>
      <w:r w:rsidRPr="4137EEA9">
        <w:rPr>
          <w:rFonts w:ascii="Arial" w:eastAsia="Calibri" w:hAnsi="Arial" w:cs="Arial"/>
          <w:u w:val="single"/>
        </w:rPr>
        <w:t>Professional liability insurance and e-practice</w:t>
      </w:r>
    </w:p>
    <w:p w14:paraId="1F8D3A6E" w14:textId="77777777" w:rsidR="000C7A8B" w:rsidRPr="000C7A8B" w:rsidRDefault="000C7A8B" w:rsidP="000C7A8B">
      <w:pPr>
        <w:rPr>
          <w:rFonts w:ascii="Arial" w:eastAsia="Calibri" w:hAnsi="Arial" w:cs="Arial"/>
        </w:rPr>
      </w:pPr>
      <w:r w:rsidRPr="4137EEA9">
        <w:rPr>
          <w:rFonts w:ascii="Arial" w:eastAsia="Calibri" w:hAnsi="Arial" w:cs="Arial"/>
        </w:rPr>
        <w:t>Registrants must ensure that services provided through electronic communication technologies are covered by their professional liability insurance. Insurance coverage varies and may not cover all clients or clients in all locations. Registrants should consult their insurance provider.</w:t>
      </w:r>
    </w:p>
    <w:p w14:paraId="08075838" w14:textId="77777777" w:rsidR="000C7A8B" w:rsidRPr="000C7A8B" w:rsidRDefault="000C7A8B" w:rsidP="000C7A8B">
      <w:pPr>
        <w:rPr>
          <w:rFonts w:ascii="Arial" w:eastAsia="Calibri" w:hAnsi="Arial" w:cs="Arial"/>
          <w:u w:val="single"/>
        </w:rPr>
      </w:pPr>
      <w:r w:rsidRPr="4137EEA9">
        <w:rPr>
          <w:rFonts w:ascii="Arial" w:eastAsia="Calibri" w:hAnsi="Arial" w:cs="Arial"/>
          <w:u w:val="single"/>
        </w:rPr>
        <w:t>Clients in other jurisdictions</w:t>
      </w:r>
    </w:p>
    <w:p w14:paraId="1CD0100C" w14:textId="77777777" w:rsidR="000C7A8B" w:rsidRPr="000C7A8B" w:rsidRDefault="000C7A8B" w:rsidP="000C7A8B">
      <w:pPr>
        <w:rPr>
          <w:rFonts w:ascii="Arial" w:eastAsia="Calibri" w:hAnsi="Arial" w:cs="Arial"/>
        </w:rPr>
      </w:pPr>
      <w:r w:rsidRPr="4137EEA9">
        <w:rPr>
          <w:rFonts w:ascii="Arial" w:eastAsia="Calibri" w:hAnsi="Arial" w:cs="Arial"/>
        </w:rPr>
        <w:t xml:space="preserve">One unique aspect of electronic practice is the potential for clients to </w:t>
      </w:r>
      <w:proofErr w:type="gramStart"/>
      <w:r w:rsidRPr="4137EEA9">
        <w:rPr>
          <w:rFonts w:ascii="Arial" w:eastAsia="Calibri" w:hAnsi="Arial" w:cs="Arial"/>
        </w:rPr>
        <w:t>be located in</w:t>
      </w:r>
      <w:proofErr w:type="gramEnd"/>
      <w:r w:rsidRPr="4137EEA9">
        <w:rPr>
          <w:rFonts w:ascii="Arial" w:eastAsia="Calibri" w:hAnsi="Arial" w:cs="Arial"/>
        </w:rPr>
        <w:t xml:space="preserve"> a different province, territory, or country than the registrant. Some jurisdictions require those practising psychotherapy or counselling to have a license. Some may have a restricted title or activity (similar to the controlled act of psychotherapy in Ontario). Some jurisdictions do not regulate psychotherapy or counselling. Registrants should familiarize themselves with the limits </w:t>
      </w:r>
      <w:proofErr w:type="gramStart"/>
      <w:r w:rsidRPr="4137EEA9">
        <w:rPr>
          <w:rFonts w:ascii="Arial" w:eastAsia="Calibri" w:hAnsi="Arial" w:cs="Arial"/>
        </w:rPr>
        <w:t>on</w:t>
      </w:r>
      <w:proofErr w:type="gramEnd"/>
      <w:r w:rsidRPr="4137EEA9">
        <w:rPr>
          <w:rFonts w:ascii="Arial" w:eastAsia="Calibri" w:hAnsi="Arial" w:cs="Arial"/>
        </w:rPr>
        <w:t xml:space="preserve"> practising in particular jurisdictions where potential clients may be located.</w:t>
      </w:r>
    </w:p>
    <w:p w14:paraId="75045C92" w14:textId="77777777" w:rsidR="000C7A8B" w:rsidRPr="000C7A8B" w:rsidRDefault="000C7A8B" w:rsidP="000C7A8B">
      <w:pPr>
        <w:rPr>
          <w:rFonts w:ascii="Arial" w:eastAsia="Calibri" w:hAnsi="Arial" w:cs="Arial"/>
        </w:rPr>
      </w:pPr>
      <w:r w:rsidRPr="4137EEA9">
        <w:rPr>
          <w:rFonts w:ascii="Arial" w:eastAsia="Calibri" w:hAnsi="Arial" w:cs="Arial"/>
        </w:rPr>
        <w:t>In emergencies, registrants may need to know who to contact in other jurisdictions, e.g., client’s emergency contact, emergency services, crisis lines, child welfare agencies.</w:t>
      </w:r>
    </w:p>
    <w:p w14:paraId="5A7120B2" w14:textId="77777777" w:rsidR="000C1B39" w:rsidRPr="000C1B39" w:rsidRDefault="000C1B39" w:rsidP="000C1B39">
      <w:pPr>
        <w:rPr>
          <w:rFonts w:ascii="Arial" w:eastAsia="Calibri" w:hAnsi="Arial" w:cs="Arial"/>
        </w:rPr>
      </w:pPr>
      <w:r w:rsidRPr="4137EEA9">
        <w:rPr>
          <w:rFonts w:ascii="Arial" w:eastAsia="Calibri" w:hAnsi="Arial" w:cs="Arial"/>
        </w:rPr>
        <w:t>See also:</w:t>
      </w:r>
    </w:p>
    <w:p w14:paraId="410044D9" w14:textId="66617382" w:rsidR="000C1B39" w:rsidRPr="000C1B39" w:rsidRDefault="005848AF" w:rsidP="000C1B39">
      <w:pPr>
        <w:rPr>
          <w:rFonts w:ascii="Arial" w:eastAsia="Calibri" w:hAnsi="Arial" w:cs="Arial"/>
        </w:rPr>
      </w:pPr>
      <w:hyperlink r:id="rId64">
        <w:r w:rsidR="000C1B39" w:rsidRPr="4137EEA9">
          <w:rPr>
            <w:rStyle w:val="Hyperlink"/>
            <w:rFonts w:ascii="Arial" w:eastAsia="Calibri" w:hAnsi="Arial" w:cs="Arial"/>
          </w:rPr>
          <w:t>Standard 3.1 Confidentiality</w:t>
        </w:r>
      </w:hyperlink>
    </w:p>
    <w:p w14:paraId="425E2029" w14:textId="509822D1" w:rsidR="000C1B39" w:rsidRDefault="005848AF" w:rsidP="000C1B39">
      <w:pPr>
        <w:rPr>
          <w:rFonts w:ascii="Arial" w:eastAsia="Calibri" w:hAnsi="Arial" w:cs="Arial"/>
        </w:rPr>
      </w:pPr>
      <w:hyperlink r:id="rId65">
        <w:r w:rsidR="000C1B39" w:rsidRPr="4137EEA9">
          <w:rPr>
            <w:rStyle w:val="Hyperlink"/>
            <w:rFonts w:ascii="Arial" w:eastAsia="Calibri" w:hAnsi="Arial" w:cs="Arial"/>
          </w:rPr>
          <w:t>Standard 3.2 Consent</w:t>
        </w:r>
      </w:hyperlink>
    </w:p>
    <w:p w14:paraId="777C9DE3" w14:textId="7DDF1D3D" w:rsidR="008C1229" w:rsidRPr="000C1B39" w:rsidRDefault="005848AF" w:rsidP="000C1B39">
      <w:pPr>
        <w:rPr>
          <w:rFonts w:ascii="Arial" w:eastAsia="Calibri" w:hAnsi="Arial" w:cs="Arial"/>
        </w:rPr>
      </w:pPr>
      <w:hyperlink r:id="rId66">
        <w:r w:rsidR="008C1229" w:rsidRPr="4137EEA9">
          <w:rPr>
            <w:rStyle w:val="Hyperlink"/>
            <w:rFonts w:ascii="Arial" w:eastAsia="Calibri" w:hAnsi="Arial" w:cs="Arial"/>
          </w:rPr>
          <w:t>FINAL-Electronic-Practice-Guideline-approved-01MAR2019.pdf (crpo.ca)</w:t>
        </w:r>
      </w:hyperlink>
    </w:p>
    <w:p w14:paraId="5E948B4F" w14:textId="7DDF1D3D" w:rsidR="000C7A8B" w:rsidRDefault="005848AF" w:rsidP="000C1B39">
      <w:pPr>
        <w:rPr>
          <w:rStyle w:val="Hyperlink"/>
          <w:rFonts w:ascii="Arial" w:hAnsi="Arial" w:cs="Arial"/>
        </w:rPr>
      </w:pPr>
      <w:hyperlink r:id="rId67">
        <w:r w:rsidR="000C7A8B" w:rsidRPr="4137EEA9">
          <w:rPr>
            <w:rStyle w:val="Hyperlink"/>
            <w:rFonts w:ascii="Arial" w:hAnsi="Arial" w:cs="Arial"/>
          </w:rPr>
          <w:t>Virtual-health-care-visits.pdf (ipc.on.ca)</w:t>
        </w:r>
      </w:hyperlink>
    </w:p>
    <w:p w14:paraId="5B61C306" w14:textId="14236276" w:rsidR="008C1229" w:rsidRDefault="005848AF" w:rsidP="000C1B39">
      <w:pPr>
        <w:rPr>
          <w:rFonts w:ascii="Arial" w:eastAsia="Calibri" w:hAnsi="Arial" w:cs="Arial"/>
        </w:rPr>
      </w:pPr>
      <w:hyperlink r:id="rId68">
        <w:r w:rsidR="008C1229" w:rsidRPr="4137EEA9">
          <w:rPr>
            <w:rStyle w:val="Hyperlink"/>
            <w:rFonts w:ascii="Arial" w:eastAsia="Calibri" w:hAnsi="Arial" w:cs="Arial"/>
          </w:rPr>
          <w:t>fact-01-e.pdf (ipc.on.ca)</w:t>
        </w:r>
      </w:hyperlink>
    </w:p>
    <w:p w14:paraId="2C84FA3F" w14:textId="77777777" w:rsidR="008C1229" w:rsidRPr="000C1B39" w:rsidRDefault="008C1229" w:rsidP="000C1B39">
      <w:pPr>
        <w:rPr>
          <w:rFonts w:ascii="Arial" w:eastAsia="Calibri" w:hAnsi="Arial" w:cs="Arial"/>
        </w:rPr>
      </w:pPr>
    </w:p>
    <w:p w14:paraId="170F23C0" w14:textId="09025987" w:rsidR="00D04A85" w:rsidRPr="00D04A85" w:rsidRDefault="00D04A85" w:rsidP="00D04A85">
      <w:pPr>
        <w:rPr>
          <w:rFonts w:ascii="Arial" w:hAnsi="Arial" w:cs="Arial"/>
        </w:rPr>
      </w:pPr>
      <w:r w:rsidRPr="07C1EF97">
        <w:rPr>
          <w:rFonts w:ascii="Arial" w:hAnsi="Arial" w:cs="Arial"/>
        </w:rPr>
        <w:t xml:space="preserve">Note: College publications containing practice standards, guidelines or directives should be considered by all </w:t>
      </w:r>
      <w:r w:rsidR="00254067" w:rsidRPr="07C1EF97">
        <w:rPr>
          <w:rFonts w:ascii="Arial" w:hAnsi="Arial" w:cs="Arial"/>
        </w:rPr>
        <w:t>registrants</w:t>
      </w:r>
      <w:r w:rsidRPr="07C1EF97">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w:t>
      </w:r>
      <w:r>
        <w:br/>
      </w:r>
      <w:r w:rsidRPr="07C1EF97">
        <w:rPr>
          <w:rFonts w:ascii="Arial" w:hAnsi="Arial" w:cs="Arial"/>
        </w:rPr>
        <w:t>may be used by the College or other bodies in determining whether appropriate standards of practice and professional responsibilities have been maintained.</w:t>
      </w:r>
    </w:p>
    <w:p w14:paraId="3986DA43" w14:textId="77777777" w:rsidR="005B60B5" w:rsidRDefault="005B60B5">
      <w:pPr>
        <w:rPr>
          <w:rFonts w:ascii="Arial" w:eastAsia="Arial" w:hAnsi="Arial" w:cs="Arial"/>
          <w:b/>
          <w:bCs/>
          <w:sz w:val="32"/>
          <w:szCs w:val="32"/>
        </w:rPr>
      </w:pPr>
      <w:bookmarkStart w:id="48" w:name="_Toc138770656"/>
      <w:r>
        <w:br w:type="page"/>
      </w:r>
    </w:p>
    <w:p w14:paraId="09E95C04" w14:textId="1109A18A" w:rsidR="009B34C5" w:rsidRPr="00D15E27" w:rsidRDefault="25CF0433" w:rsidP="06BE5452">
      <w:pPr>
        <w:pStyle w:val="Heading21"/>
      </w:pPr>
      <w:r>
        <w:t>Standard 3.5: Unnecessary Treatment</w:t>
      </w:r>
      <w:bookmarkEnd w:id="48"/>
    </w:p>
    <w:p w14:paraId="7F271D06" w14:textId="77777777" w:rsidR="005B60B5" w:rsidRDefault="005B60B5" w:rsidP="007D054A">
      <w:pPr>
        <w:spacing w:after="0"/>
        <w:rPr>
          <w:rFonts w:ascii="Arial" w:eastAsia="Calibri" w:hAnsi="Arial" w:cs="Arial"/>
          <w:i/>
        </w:rPr>
      </w:pPr>
    </w:p>
    <w:p w14:paraId="71E4DB73" w14:textId="62AFEE01" w:rsidR="009B34C5" w:rsidRDefault="005B60B5" w:rsidP="4D306F19">
      <w:pPr>
        <w:rPr>
          <w:rFonts w:ascii="Arial" w:eastAsia="Calibri" w:hAnsi="Arial" w:cs="Arial"/>
          <w:i/>
        </w:rPr>
      </w:pPr>
      <w:r>
        <w:rPr>
          <w:rFonts w:ascii="Arial" w:eastAsia="Calibri" w:hAnsi="Arial" w:cs="Arial"/>
          <w:i/>
        </w:rPr>
        <w:t>The Standard</w:t>
      </w:r>
    </w:p>
    <w:p w14:paraId="49E1C7BC" w14:textId="58AF6F11" w:rsidR="009B34C5" w:rsidRPr="009B34C5" w:rsidRDefault="009B34C5" w:rsidP="009B34C5">
      <w:pPr>
        <w:rPr>
          <w:rFonts w:ascii="Arial" w:eastAsia="Calibri" w:hAnsi="Arial" w:cs="Arial"/>
        </w:rPr>
      </w:pPr>
      <w:r w:rsidRPr="4137EEA9">
        <w:rPr>
          <w:rFonts w:ascii="Arial" w:eastAsia="Calibri" w:hAnsi="Arial" w:cs="Arial"/>
        </w:rPr>
        <w:t xml:space="preserve">3.5.1 Registrants provide or continue therapy only </w:t>
      </w:r>
      <w:r w:rsidR="00336811" w:rsidRPr="4137EEA9">
        <w:rPr>
          <w:rFonts w:ascii="Arial" w:eastAsia="Calibri" w:hAnsi="Arial" w:cs="Arial"/>
        </w:rPr>
        <w:t xml:space="preserve">when </w:t>
      </w:r>
      <w:r w:rsidRPr="4137EEA9">
        <w:rPr>
          <w:rFonts w:ascii="Arial" w:eastAsia="Calibri" w:hAnsi="Arial" w:cs="Arial"/>
        </w:rPr>
        <w:t>there is a reasonable prospect of benefit to the client.</w:t>
      </w:r>
    </w:p>
    <w:p w14:paraId="75B85B9F" w14:textId="77777777" w:rsidR="009B34C5" w:rsidRPr="009B34C5" w:rsidRDefault="009B34C5" w:rsidP="009B34C5">
      <w:pPr>
        <w:rPr>
          <w:rFonts w:ascii="Arial" w:eastAsia="Calibri" w:hAnsi="Arial" w:cs="Arial"/>
        </w:rPr>
      </w:pPr>
      <w:r w:rsidRPr="4137EEA9">
        <w:rPr>
          <w:rFonts w:ascii="Arial" w:eastAsia="Calibri" w:hAnsi="Arial" w:cs="Arial"/>
        </w:rPr>
        <w:t>3.5.2 Registrants involve clients in determining whether therapy offers a reasonable prospect of benefit.</w:t>
      </w:r>
    </w:p>
    <w:p w14:paraId="3A09A873" w14:textId="5AD1FF59" w:rsidR="009B34C5" w:rsidRDefault="009B34C5" w:rsidP="009B34C5">
      <w:pPr>
        <w:rPr>
          <w:rFonts w:ascii="Arial" w:eastAsia="Calibri" w:hAnsi="Arial" w:cs="Arial"/>
        </w:rPr>
      </w:pPr>
      <w:r w:rsidRPr="4137EEA9">
        <w:rPr>
          <w:rFonts w:ascii="Arial" w:eastAsia="Calibri" w:hAnsi="Arial" w:cs="Arial"/>
        </w:rPr>
        <w:t xml:space="preserve">3.5.3 </w:t>
      </w:r>
      <w:r w:rsidR="00336811" w:rsidRPr="4137EEA9">
        <w:rPr>
          <w:rFonts w:ascii="Arial" w:eastAsia="Calibri" w:hAnsi="Arial" w:cs="Arial"/>
        </w:rPr>
        <w:t>When</w:t>
      </w:r>
      <w:r w:rsidRPr="4137EEA9">
        <w:rPr>
          <w:rFonts w:ascii="Arial" w:eastAsia="Calibri" w:hAnsi="Arial" w:cs="Arial"/>
        </w:rPr>
        <w:t xml:space="preserve"> it appears that therapy is no longer indicated or has ceased to be effective, registrants discuss the option of discontinuing therapy.</w:t>
      </w:r>
    </w:p>
    <w:p w14:paraId="0C531D91" w14:textId="77777777" w:rsidR="009B34C5" w:rsidRPr="009B34C5" w:rsidRDefault="009B34C5" w:rsidP="009B34C5">
      <w:pPr>
        <w:spacing w:after="120" w:line="480" w:lineRule="atLeast"/>
        <w:textAlignment w:val="baseline"/>
        <w:outlineLvl w:val="3"/>
        <w:rPr>
          <w:rFonts w:ascii="Arial" w:eastAsia="Times New Roman" w:hAnsi="Arial" w:cs="Arial"/>
          <w:i/>
          <w:spacing w:val="8"/>
        </w:rPr>
      </w:pPr>
      <w:r w:rsidRPr="4137EEA9">
        <w:rPr>
          <w:rFonts w:ascii="Arial" w:eastAsia="Times New Roman" w:hAnsi="Arial" w:cs="Arial"/>
          <w:i/>
          <w:spacing w:val="8"/>
        </w:rPr>
        <w:t>Demonstrating the Standard</w:t>
      </w:r>
    </w:p>
    <w:p w14:paraId="6BA1E910" w14:textId="3CE2240E" w:rsidR="009B34C5" w:rsidRPr="009B34C5" w:rsidRDefault="009B34C5" w:rsidP="009B34C5">
      <w:pPr>
        <w:textAlignment w:val="baseline"/>
        <w:rPr>
          <w:rFonts w:ascii="Arial" w:eastAsia="Times New Roman" w:hAnsi="Arial" w:cs="Arial"/>
        </w:rPr>
      </w:pPr>
      <w:r w:rsidRPr="4137EEA9">
        <w:rPr>
          <w:rFonts w:ascii="Arial" w:eastAsia="Times New Roman" w:hAnsi="Arial" w:cs="Arial"/>
        </w:rPr>
        <w:t xml:space="preserve">A registrant demonstrates </w:t>
      </w:r>
      <w:r w:rsidR="00E27456" w:rsidRPr="4137EEA9">
        <w:rPr>
          <w:rFonts w:ascii="Arial" w:eastAsia="Times New Roman" w:hAnsi="Arial" w:cs="Arial"/>
        </w:rPr>
        <w:t xml:space="preserve">meeting </w:t>
      </w:r>
      <w:r w:rsidRPr="4137EEA9">
        <w:rPr>
          <w:rFonts w:ascii="Arial" w:eastAsia="Times New Roman" w:hAnsi="Arial" w:cs="Arial"/>
        </w:rPr>
        <w:t>the standard by, for example:</w:t>
      </w:r>
    </w:p>
    <w:p w14:paraId="3D76FD27" w14:textId="77777777" w:rsidR="009B34C5" w:rsidRPr="009B34C5" w:rsidRDefault="009B34C5" w:rsidP="006131F3">
      <w:pPr>
        <w:numPr>
          <w:ilvl w:val="0"/>
          <w:numId w:val="83"/>
        </w:numPr>
        <w:ind w:left="995"/>
        <w:textAlignment w:val="baseline"/>
        <w:rPr>
          <w:rFonts w:ascii="Arial" w:eastAsia="Times New Roman" w:hAnsi="Arial" w:cs="Arial"/>
        </w:rPr>
      </w:pPr>
      <w:r w:rsidRPr="4137EEA9">
        <w:rPr>
          <w:rFonts w:ascii="Arial" w:eastAsia="Times New Roman" w:hAnsi="Arial" w:cs="Arial"/>
        </w:rPr>
        <w:t>Developing, and periodically reassessing, goals for treatment through conversation and collaboration with the client.</w:t>
      </w:r>
    </w:p>
    <w:p w14:paraId="18DAA234" w14:textId="77777777" w:rsidR="009B34C5" w:rsidRPr="009B34C5" w:rsidRDefault="009B34C5" w:rsidP="006131F3">
      <w:pPr>
        <w:numPr>
          <w:ilvl w:val="0"/>
          <w:numId w:val="83"/>
        </w:numPr>
        <w:ind w:left="995"/>
        <w:textAlignment w:val="baseline"/>
        <w:rPr>
          <w:rFonts w:ascii="Arial" w:eastAsia="Times New Roman" w:hAnsi="Arial" w:cs="Arial"/>
        </w:rPr>
      </w:pPr>
      <w:r w:rsidRPr="4137EEA9">
        <w:rPr>
          <w:rFonts w:ascii="Arial" w:eastAsia="Times New Roman" w:hAnsi="Arial" w:cs="Arial"/>
        </w:rPr>
        <w:t>Documenting the rationale for offering a particular assessment or treatment, and any discussion with the client regarding the option to continue or discontinue treatment.</w:t>
      </w:r>
    </w:p>
    <w:p w14:paraId="48CE70F3" w14:textId="4B28CED5" w:rsidR="009B34C5" w:rsidRPr="009B34C5" w:rsidRDefault="009B34C5" w:rsidP="009B34C5">
      <w:pPr>
        <w:rPr>
          <w:rFonts w:ascii="Arial" w:hAnsi="Arial" w:cs="Arial"/>
          <w:i/>
        </w:rPr>
      </w:pPr>
      <w:r w:rsidRPr="4137EEA9">
        <w:rPr>
          <w:rFonts w:ascii="Arial" w:hAnsi="Arial" w:cs="Arial"/>
          <w:i/>
        </w:rPr>
        <w:t>Key Definitions</w:t>
      </w:r>
    </w:p>
    <w:p w14:paraId="6CBB6CC0" w14:textId="45E78F02" w:rsidR="009B34C5" w:rsidRPr="009B34C5" w:rsidRDefault="009B34C5" w:rsidP="009B34C5">
      <w:pPr>
        <w:rPr>
          <w:rFonts w:ascii="Arial" w:hAnsi="Arial" w:cs="Arial"/>
        </w:rPr>
      </w:pPr>
      <w:r w:rsidRPr="4137EEA9">
        <w:rPr>
          <w:rFonts w:ascii="Arial" w:hAnsi="Arial" w:cs="Arial"/>
          <w:b/>
        </w:rPr>
        <w:t>Reasonable prospect of benefit:</w:t>
      </w:r>
      <w:r w:rsidRPr="4137EEA9">
        <w:rPr>
          <w:rFonts w:ascii="Arial" w:hAnsi="Arial" w:cs="Arial"/>
        </w:rPr>
        <w:t xml:space="preserve"> Some likelihood that the client’s condition or well-being will </w:t>
      </w:r>
      <w:r w:rsidR="00144336" w:rsidRPr="4137EEA9">
        <w:rPr>
          <w:rFonts w:ascii="Arial" w:hAnsi="Arial" w:cs="Arial"/>
        </w:rPr>
        <w:t xml:space="preserve">stabilize or </w:t>
      </w:r>
      <w:r w:rsidRPr="4137EEA9">
        <w:rPr>
          <w:rFonts w:ascii="Arial" w:hAnsi="Arial" w:cs="Arial"/>
        </w:rPr>
        <w:t xml:space="preserve">improve with treatment, </w:t>
      </w:r>
      <w:r w:rsidR="00144336" w:rsidRPr="4137EEA9">
        <w:rPr>
          <w:rFonts w:ascii="Arial" w:hAnsi="Arial" w:cs="Arial"/>
        </w:rPr>
        <w:t xml:space="preserve">as </w:t>
      </w:r>
      <w:r w:rsidRPr="4137EEA9">
        <w:rPr>
          <w:rFonts w:ascii="Arial" w:hAnsi="Arial" w:cs="Arial"/>
        </w:rPr>
        <w:t>determined by clinical judgment.</w:t>
      </w:r>
    </w:p>
    <w:p w14:paraId="6D4804DF" w14:textId="7727B5BA" w:rsidR="009B34C5" w:rsidRDefault="009B34C5" w:rsidP="009B34C5">
      <w:pPr>
        <w:rPr>
          <w:rFonts w:ascii="Arial" w:hAnsi="Arial" w:cs="Arial"/>
        </w:rPr>
      </w:pPr>
      <w:r w:rsidRPr="4137EEA9">
        <w:rPr>
          <w:rFonts w:ascii="Arial" w:hAnsi="Arial" w:cs="Arial"/>
          <w:b/>
        </w:rPr>
        <w:t>Indicated:</w:t>
      </w:r>
      <w:r w:rsidRPr="4137EEA9">
        <w:rPr>
          <w:rFonts w:ascii="Arial" w:hAnsi="Arial" w:cs="Arial"/>
        </w:rPr>
        <w:t xml:space="preserve"> Suggested by symptoms or assessment</w:t>
      </w:r>
      <w:r w:rsidR="008C34E3" w:rsidRPr="4137EEA9">
        <w:rPr>
          <w:rFonts w:ascii="Arial" w:hAnsi="Arial" w:cs="Arial"/>
        </w:rPr>
        <w:t>,</w:t>
      </w:r>
      <w:r w:rsidRPr="4137EEA9">
        <w:rPr>
          <w:rFonts w:ascii="Arial" w:hAnsi="Arial" w:cs="Arial"/>
        </w:rPr>
        <w:t xml:space="preserve"> as appropriate.  </w:t>
      </w:r>
    </w:p>
    <w:p w14:paraId="49739B61" w14:textId="77777777" w:rsidR="008C34E3" w:rsidRPr="009B34C5" w:rsidRDefault="008C34E3" w:rsidP="007D054A">
      <w:pPr>
        <w:spacing w:after="0"/>
        <w:rPr>
          <w:rFonts w:ascii="Arial" w:hAnsi="Arial" w:cs="Arial"/>
        </w:rPr>
      </w:pPr>
    </w:p>
    <w:p w14:paraId="7EEFDA6A" w14:textId="77777777" w:rsidR="009B34C5" w:rsidRPr="009B34C5" w:rsidRDefault="009B34C5" w:rsidP="007D054A">
      <w:pPr>
        <w:spacing w:after="0"/>
        <w:rPr>
          <w:rFonts w:ascii="Arial" w:hAnsi="Arial" w:cs="Arial"/>
          <w:i/>
        </w:rPr>
      </w:pPr>
      <w:r w:rsidRPr="4137EEA9">
        <w:rPr>
          <w:rFonts w:ascii="Arial" w:hAnsi="Arial" w:cs="Arial"/>
          <w:i/>
        </w:rPr>
        <w:t>Commentary</w:t>
      </w:r>
    </w:p>
    <w:p w14:paraId="529B1B01" w14:textId="77777777" w:rsidR="009B34C5" w:rsidRPr="00CC55EC" w:rsidRDefault="009B34C5" w:rsidP="009B34C5">
      <w:pPr>
        <w:spacing w:after="120" w:line="480" w:lineRule="atLeast"/>
        <w:textAlignment w:val="baseline"/>
        <w:outlineLvl w:val="3"/>
        <w:rPr>
          <w:rFonts w:ascii="Arial" w:eastAsia="Times New Roman" w:hAnsi="Arial" w:cs="Arial"/>
          <w:spacing w:val="8"/>
          <w:u w:val="single"/>
        </w:rPr>
      </w:pPr>
      <w:r w:rsidRPr="4137EEA9">
        <w:rPr>
          <w:rFonts w:ascii="Arial" w:eastAsia="Times New Roman" w:hAnsi="Arial" w:cs="Arial"/>
          <w:spacing w:val="8"/>
          <w:u w:val="single"/>
        </w:rPr>
        <w:t>Effectiveness of therapy</w:t>
      </w:r>
    </w:p>
    <w:p w14:paraId="2367D101" w14:textId="77777777" w:rsidR="009B34C5" w:rsidRPr="00CC55EC" w:rsidRDefault="009B34C5" w:rsidP="009B34C5">
      <w:pPr>
        <w:textAlignment w:val="baseline"/>
        <w:rPr>
          <w:rFonts w:ascii="Arial" w:eastAsia="Times New Roman" w:hAnsi="Arial" w:cs="Arial"/>
          <w:color w:val="FF0000"/>
        </w:rPr>
      </w:pPr>
      <w:r w:rsidRPr="4137EEA9">
        <w:rPr>
          <w:rFonts w:ascii="Arial" w:eastAsia="Times New Roman" w:hAnsi="Arial" w:cs="Arial"/>
        </w:rPr>
        <w:t xml:space="preserve">It is important for registrants to ensure that any assessment or therapy offers a reasonable prospect of benefit to the client. Unnecessary therapy poses a risk of harm by raising false expectations and wasting the client’s time and money. One of the goals of therapy is to foster independence and autonomy from therapy, clients with similar issues may respond differently to the same treatment. Registrants are required </w:t>
      </w:r>
      <w:proofErr w:type="gramStart"/>
      <w:r w:rsidRPr="4137EEA9">
        <w:rPr>
          <w:rFonts w:ascii="Arial" w:eastAsia="Times New Roman" w:hAnsi="Arial" w:cs="Arial"/>
        </w:rPr>
        <w:t>exercise</w:t>
      </w:r>
      <w:proofErr w:type="gramEnd"/>
      <w:r w:rsidRPr="4137EEA9">
        <w:rPr>
          <w:rFonts w:ascii="Arial" w:eastAsia="Times New Roman" w:hAnsi="Arial" w:cs="Arial"/>
        </w:rPr>
        <w:t xml:space="preserve"> judgment about whether treatment is unnecessary, informed by the condition of the client, the modalities used in treatment, and the input of the client. </w:t>
      </w:r>
    </w:p>
    <w:p w14:paraId="4880C73A" w14:textId="77777777" w:rsidR="000C1B39" w:rsidRPr="000C1B39" w:rsidRDefault="000C1B39" w:rsidP="000C1B39">
      <w:pPr>
        <w:rPr>
          <w:rFonts w:ascii="Arial" w:eastAsia="Calibri" w:hAnsi="Arial" w:cs="Arial"/>
        </w:rPr>
      </w:pPr>
      <w:r w:rsidRPr="4137EEA9">
        <w:rPr>
          <w:rFonts w:ascii="Arial" w:eastAsia="Calibri" w:hAnsi="Arial" w:cs="Arial"/>
        </w:rPr>
        <w:t>See also:</w:t>
      </w:r>
    </w:p>
    <w:p w14:paraId="0F67DBE8" w14:textId="77777777" w:rsidR="000C1B39" w:rsidRPr="000C1B39" w:rsidRDefault="005848AF" w:rsidP="000C1B39">
      <w:pPr>
        <w:rPr>
          <w:rFonts w:ascii="Arial" w:eastAsia="Calibri" w:hAnsi="Arial" w:cs="Arial"/>
        </w:rPr>
      </w:pPr>
      <w:hyperlink r:id="rId69">
        <w:r w:rsidR="000C1B39" w:rsidRPr="4137EEA9">
          <w:rPr>
            <w:rStyle w:val="Hyperlink"/>
            <w:rFonts w:ascii="Arial" w:eastAsia="Calibri" w:hAnsi="Arial" w:cs="Arial"/>
          </w:rPr>
          <w:t>Standard 6.3 Discontinuing Services</w:t>
        </w:r>
      </w:hyperlink>
    </w:p>
    <w:p w14:paraId="1E6C12F9" w14:textId="5BDC54ED" w:rsidR="000C1B39" w:rsidRPr="000C1B39" w:rsidRDefault="005848AF" w:rsidP="000C1B39">
      <w:pPr>
        <w:rPr>
          <w:rFonts w:ascii="Arial" w:eastAsia="Calibri" w:hAnsi="Arial" w:cs="Arial"/>
        </w:rPr>
      </w:pPr>
      <w:hyperlink r:id="rId70">
        <w:r w:rsidR="000C1B39" w:rsidRPr="4137EEA9">
          <w:rPr>
            <w:rStyle w:val="Hyperlink"/>
            <w:rFonts w:ascii="Arial" w:eastAsia="Calibri" w:hAnsi="Arial" w:cs="Arial"/>
          </w:rPr>
          <w:t>Professional Misconduct Regulation</w:t>
        </w:r>
      </w:hyperlink>
      <w:r w:rsidR="000C1B39" w:rsidRPr="4137EEA9">
        <w:rPr>
          <w:rFonts w:ascii="Arial" w:eastAsia="Calibri" w:hAnsi="Arial" w:cs="Arial"/>
        </w:rPr>
        <w:t>, provision 7</w:t>
      </w:r>
    </w:p>
    <w:p w14:paraId="69C407F0" w14:textId="6333D21E" w:rsidR="00D04A85" w:rsidRPr="00D04A85" w:rsidRDefault="00D04A85" w:rsidP="2A4A8047">
      <w:pPr>
        <w:rPr>
          <w:rFonts w:ascii="Arial" w:hAnsi="Arial" w:cs="Arial"/>
        </w:rPr>
      </w:pPr>
      <w:r w:rsidRPr="2A4A8047">
        <w:rPr>
          <w:rFonts w:ascii="Arial" w:hAnsi="Arial" w:cs="Arial"/>
        </w:rPr>
        <w:t xml:space="preserve">Note: College publications containing practice standards, guidelines or directives should be considered by all </w:t>
      </w:r>
      <w:r w:rsidR="00254067" w:rsidRPr="2A4A8047">
        <w:rPr>
          <w:rFonts w:ascii="Arial" w:hAnsi="Arial" w:cs="Arial"/>
        </w:rPr>
        <w:t>registrants</w:t>
      </w:r>
      <w:r w:rsidRPr="2A4A8047">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w:t>
      </w:r>
      <w:r>
        <w:br/>
      </w:r>
      <w:r w:rsidRPr="2A4A8047">
        <w:rPr>
          <w:rFonts w:ascii="Arial" w:hAnsi="Arial" w:cs="Arial"/>
        </w:rPr>
        <w:t>may be used by the College or other bodies in determining whether appropriate standards of practice and professional responsibilities have been maintained.</w:t>
      </w:r>
    </w:p>
    <w:p w14:paraId="500808B3" w14:textId="08FE9F98" w:rsidR="2A4A8047" w:rsidRDefault="2A4A8047" w:rsidP="2A4A8047">
      <w:pPr>
        <w:rPr>
          <w:rFonts w:ascii="Arial" w:eastAsia="Arial" w:hAnsi="Arial" w:cs="Arial"/>
          <w:b/>
        </w:rPr>
      </w:pPr>
    </w:p>
    <w:p w14:paraId="0087D3EF" w14:textId="2593B3D5" w:rsidR="2A4A8047" w:rsidRDefault="2A4A8047" w:rsidP="2A4A8047">
      <w:pPr>
        <w:rPr>
          <w:rFonts w:ascii="Arial" w:hAnsi="Arial" w:cs="Arial"/>
        </w:rPr>
      </w:pPr>
    </w:p>
    <w:p w14:paraId="50B275B0" w14:textId="77777777" w:rsidR="00443BFD" w:rsidRDefault="00443BFD">
      <w:pPr>
        <w:rPr>
          <w:rFonts w:ascii="Arial" w:eastAsia="Arial" w:hAnsi="Arial" w:cs="Arial"/>
          <w:b/>
          <w:bCs/>
          <w:sz w:val="32"/>
          <w:szCs w:val="32"/>
        </w:rPr>
      </w:pPr>
      <w:bookmarkStart w:id="49" w:name="_Toc138770657"/>
      <w:r>
        <w:br w:type="page"/>
      </w:r>
    </w:p>
    <w:p w14:paraId="191CE691" w14:textId="6DE04B37" w:rsidR="009B34C5" w:rsidRDefault="0C96C806" w:rsidP="2A4A8047">
      <w:pPr>
        <w:pStyle w:val="Heading21"/>
        <w:rPr>
          <w:b w:val="0"/>
          <w:bCs w:val="0"/>
          <w:color w:val="2F5496" w:themeColor="accent1" w:themeShade="BF"/>
          <w:sz w:val="24"/>
          <w:szCs w:val="24"/>
        </w:rPr>
      </w:pPr>
      <w:r w:rsidRPr="2A4A8047">
        <w:t>Standard 3.6: Complaints Process</w:t>
      </w:r>
      <w:bookmarkEnd w:id="49"/>
    </w:p>
    <w:p w14:paraId="63EA91E4" w14:textId="77777777" w:rsidR="00443BFD" w:rsidRDefault="00443BFD" w:rsidP="007D054A">
      <w:pPr>
        <w:spacing w:after="0"/>
        <w:rPr>
          <w:rFonts w:ascii="Arial" w:eastAsia="Arial" w:hAnsi="Arial" w:cs="Arial"/>
          <w:i/>
          <w:iCs/>
          <w:color w:val="000000" w:themeColor="text1"/>
        </w:rPr>
      </w:pPr>
    </w:p>
    <w:p w14:paraId="12833AC6" w14:textId="7A276ABD" w:rsidR="009B34C5" w:rsidRDefault="00443BFD" w:rsidP="06BE5452">
      <w:pPr>
        <w:rPr>
          <w:rFonts w:ascii="Arial" w:eastAsia="Arial" w:hAnsi="Arial" w:cs="Arial"/>
          <w:color w:val="000000" w:themeColor="text1"/>
        </w:rPr>
      </w:pPr>
      <w:r>
        <w:rPr>
          <w:rFonts w:ascii="Arial" w:eastAsia="Arial" w:hAnsi="Arial" w:cs="Arial"/>
          <w:i/>
          <w:iCs/>
          <w:color w:val="000000" w:themeColor="text1"/>
        </w:rPr>
        <w:t>The Standard</w:t>
      </w:r>
    </w:p>
    <w:p w14:paraId="357088B2" w14:textId="19007C39" w:rsidR="009B34C5" w:rsidRDefault="0C96C806" w:rsidP="06BE5452">
      <w:pPr>
        <w:rPr>
          <w:rFonts w:ascii="Arial" w:eastAsia="Arial" w:hAnsi="Arial" w:cs="Arial"/>
          <w:color w:val="000000" w:themeColor="text1"/>
        </w:rPr>
      </w:pPr>
      <w:r w:rsidRPr="06BE5452">
        <w:rPr>
          <w:rFonts w:ascii="Arial" w:eastAsia="Arial" w:hAnsi="Arial" w:cs="Arial"/>
          <w:color w:val="000000" w:themeColor="text1"/>
        </w:rPr>
        <w:t>3.6.1 If asked, registrants inform individuals of their right to file a complaint with the College.</w:t>
      </w:r>
    </w:p>
    <w:p w14:paraId="239752BA" w14:textId="4A3AD1F7" w:rsidR="009B34C5" w:rsidRDefault="0C96C806" w:rsidP="06BE5452">
      <w:pPr>
        <w:rPr>
          <w:rFonts w:ascii="Arial" w:eastAsia="Arial" w:hAnsi="Arial" w:cs="Arial"/>
          <w:color w:val="000000" w:themeColor="text1"/>
        </w:rPr>
      </w:pPr>
      <w:r w:rsidRPr="06BE5452">
        <w:rPr>
          <w:rFonts w:ascii="Arial" w:eastAsia="Arial" w:hAnsi="Arial" w:cs="Arial"/>
          <w:color w:val="000000" w:themeColor="text1"/>
        </w:rPr>
        <w:t>3.6.2 If asked, registrants provide the College’s contact information.</w:t>
      </w:r>
    </w:p>
    <w:p w14:paraId="380DCB3B" w14:textId="53499D88" w:rsidR="009B34C5" w:rsidRDefault="0C96C806" w:rsidP="06BE5452">
      <w:pPr>
        <w:rPr>
          <w:rFonts w:ascii="Arial" w:eastAsia="Arial" w:hAnsi="Arial" w:cs="Arial"/>
          <w:color w:val="000000" w:themeColor="text1"/>
        </w:rPr>
      </w:pPr>
      <w:r w:rsidRPr="06BE5452">
        <w:rPr>
          <w:rFonts w:ascii="Arial" w:eastAsia="Arial" w:hAnsi="Arial" w:cs="Arial"/>
          <w:color w:val="000000" w:themeColor="text1"/>
        </w:rPr>
        <w:t>3.6.3 If asked, registrants inform clients that the College’s mandate is to regulate registered psychotherapists in the public interest, and that the College has standards and policies available on its website.</w:t>
      </w:r>
    </w:p>
    <w:p w14:paraId="7A536F24" w14:textId="7F99355D" w:rsidR="009B34C5" w:rsidRDefault="0C96C806"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4544542D" w14:textId="6F271DFF" w:rsidR="009B34C5" w:rsidRDefault="0C96C806" w:rsidP="06BE5452">
      <w:pPr>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2963829C" w14:textId="6BB13FA8" w:rsidR="009B34C5" w:rsidRDefault="0C96C806" w:rsidP="006131F3">
      <w:pPr>
        <w:pStyle w:val="ListParagraph"/>
        <w:numPr>
          <w:ilvl w:val="0"/>
          <w:numId w:val="10"/>
        </w:numPr>
        <w:ind w:left="995"/>
        <w:rPr>
          <w:rFonts w:ascii="Arial" w:eastAsia="Arial" w:hAnsi="Arial" w:cs="Arial"/>
          <w:color w:val="000000" w:themeColor="text1"/>
        </w:rPr>
      </w:pPr>
      <w:r w:rsidRPr="06BE5452">
        <w:rPr>
          <w:rFonts w:ascii="Arial" w:eastAsia="Arial" w:hAnsi="Arial" w:cs="Arial"/>
          <w:color w:val="000000" w:themeColor="text1"/>
        </w:rPr>
        <w:t>Providing general information about the College to clients, their authorized representatives, and members of the public.</w:t>
      </w:r>
    </w:p>
    <w:p w14:paraId="258955E9" w14:textId="5D9B1292" w:rsidR="009B34C5" w:rsidRDefault="0C96C806" w:rsidP="006131F3">
      <w:pPr>
        <w:pStyle w:val="ListParagraph"/>
        <w:numPr>
          <w:ilvl w:val="0"/>
          <w:numId w:val="10"/>
        </w:numPr>
        <w:ind w:left="995"/>
        <w:rPr>
          <w:rFonts w:ascii="Arial" w:eastAsia="Arial" w:hAnsi="Arial" w:cs="Arial"/>
          <w:color w:val="000000" w:themeColor="text1"/>
        </w:rPr>
      </w:pPr>
      <w:r w:rsidRPr="06BE5452">
        <w:rPr>
          <w:rFonts w:ascii="Arial" w:eastAsia="Arial" w:hAnsi="Arial" w:cs="Arial"/>
          <w:color w:val="000000" w:themeColor="text1"/>
        </w:rPr>
        <w:t xml:space="preserve">If asked how to file a complaint about their professional conduct, </w:t>
      </w:r>
      <w:proofErr w:type="gramStart"/>
      <w:r w:rsidRPr="06BE5452">
        <w:rPr>
          <w:rFonts w:ascii="Arial" w:eastAsia="Arial" w:hAnsi="Arial" w:cs="Arial"/>
          <w:color w:val="000000" w:themeColor="text1"/>
        </w:rPr>
        <w:t>informing</w:t>
      </w:r>
      <w:proofErr w:type="gramEnd"/>
      <w:r w:rsidRPr="06BE5452">
        <w:rPr>
          <w:rFonts w:ascii="Arial" w:eastAsia="Arial" w:hAnsi="Arial" w:cs="Arial"/>
          <w:color w:val="000000" w:themeColor="text1"/>
        </w:rPr>
        <w:t xml:space="preserve"> individuals of their right to file a complaint with the College.</w:t>
      </w:r>
    </w:p>
    <w:p w14:paraId="289179E6" w14:textId="609FDB96" w:rsidR="009B34C5" w:rsidRDefault="0C96C806" w:rsidP="06BE5452">
      <w:pPr>
        <w:rPr>
          <w:rFonts w:ascii="Arial" w:eastAsia="Arial" w:hAnsi="Arial" w:cs="Arial"/>
          <w:color w:val="000000" w:themeColor="text1"/>
        </w:rPr>
      </w:pPr>
      <w:r w:rsidRPr="06BE5452">
        <w:rPr>
          <w:rFonts w:ascii="Arial" w:eastAsia="Arial" w:hAnsi="Arial" w:cs="Arial"/>
          <w:i/>
          <w:iCs/>
          <w:color w:val="000000" w:themeColor="text1"/>
        </w:rPr>
        <w:t xml:space="preserve">Commentary </w:t>
      </w:r>
    </w:p>
    <w:p w14:paraId="5D23D6B7" w14:textId="11B6BE6F" w:rsidR="009B34C5" w:rsidRDefault="0C96C806"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CRPO’s ability to regulate the profession in the public interest requires people to be aware of the College’s existence and role. Clients, their authorized representatives, and members of the public have a right to file a complaint with the College regarding a registrant’s professional conduct. Registrants must advise individuals of such if asked. If a person asks for general information about regulation, their rights, practice standards, or to whom they can complain about the registrant’s professional conduct, it is the registrant’s responsibility to advise the person to contact the College.</w:t>
      </w:r>
    </w:p>
    <w:p w14:paraId="41AE42F5" w14:textId="2FD53E84" w:rsidR="009B34C5" w:rsidRDefault="0C96C806"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 xml:space="preserve">Additional information for clients regarding the complaints process can be found on CRPO’s website: </w:t>
      </w:r>
      <w:hyperlink r:id="rId71" w:history="1">
        <w:r w:rsidRPr="06BE5452">
          <w:rPr>
            <w:rStyle w:val="Hyperlink"/>
            <w:rFonts w:ascii="Arial" w:eastAsia="Arial" w:hAnsi="Arial" w:cs="Arial"/>
          </w:rPr>
          <w:t>Filing a Complaint About a Psychotherapist – College of Registered Psychotherapists of Ontario (crpo.ca)</w:t>
        </w:r>
      </w:hyperlink>
      <w:r w:rsidRPr="06BE5452">
        <w:rPr>
          <w:rFonts w:ascii="Arial" w:eastAsia="Arial" w:hAnsi="Arial" w:cs="Arial"/>
          <w:color w:val="000000" w:themeColor="text1"/>
        </w:rPr>
        <w:t xml:space="preserve"> </w:t>
      </w:r>
    </w:p>
    <w:p w14:paraId="259AFBC6" w14:textId="432885DE" w:rsidR="009B34C5" w:rsidRDefault="0C96C806"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Contact information for the College is as follows:</w:t>
      </w:r>
    </w:p>
    <w:p w14:paraId="2647F543" w14:textId="1593F0E3" w:rsidR="009B34C5" w:rsidRDefault="009B34C5" w:rsidP="06BE5452">
      <w:pPr>
        <w:spacing w:after="0" w:line="240" w:lineRule="auto"/>
        <w:ind w:left="144"/>
        <w:rPr>
          <w:rFonts w:ascii="Arial" w:eastAsia="Arial" w:hAnsi="Arial" w:cs="Arial"/>
          <w:color w:val="000000" w:themeColor="text1"/>
        </w:rPr>
      </w:pPr>
    </w:p>
    <w:p w14:paraId="16E4AE3D" w14:textId="46AD89B8" w:rsidR="009B34C5" w:rsidRDefault="0C96C806"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College of Registered Psychotherapists of Ontario</w:t>
      </w:r>
    </w:p>
    <w:p w14:paraId="1F2267F6" w14:textId="464CF592" w:rsidR="009B34C5" w:rsidRDefault="0C96C806"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375 University Avenue, Suite 803</w:t>
      </w:r>
    </w:p>
    <w:p w14:paraId="4C168913" w14:textId="63D61158" w:rsidR="009B34C5" w:rsidRDefault="0C96C806"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Toronto, ON M5G 2J5</w:t>
      </w:r>
    </w:p>
    <w:p w14:paraId="26A79BB5" w14:textId="04E50925" w:rsidR="009B34C5" w:rsidRDefault="0C96C806"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Tel: 416-479-4330 or 1-844-712-1364</w:t>
      </w:r>
    </w:p>
    <w:p w14:paraId="5AC82244" w14:textId="427C1D5F" w:rsidR="009B34C5" w:rsidRDefault="0C96C806"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Fax: 416-639-2168</w:t>
      </w:r>
    </w:p>
    <w:p w14:paraId="0C451F53" w14:textId="664A0CE0" w:rsidR="009B34C5" w:rsidRDefault="009B34C5" w:rsidP="06BE5452">
      <w:pPr>
        <w:spacing w:after="0" w:line="240" w:lineRule="auto"/>
        <w:rPr>
          <w:rFonts w:ascii="Arial" w:eastAsia="Arial" w:hAnsi="Arial" w:cs="Arial"/>
          <w:color w:val="000000" w:themeColor="text1"/>
        </w:rPr>
      </w:pPr>
    </w:p>
    <w:p w14:paraId="16F9CA1B" w14:textId="1F7B1242" w:rsidR="009B34C5" w:rsidRDefault="005848AF" w:rsidP="06BE5452">
      <w:pPr>
        <w:spacing w:after="0" w:line="240" w:lineRule="auto"/>
        <w:rPr>
          <w:rFonts w:ascii="Arial" w:eastAsia="Arial" w:hAnsi="Arial" w:cs="Arial"/>
          <w:color w:val="000000" w:themeColor="text1"/>
        </w:rPr>
      </w:pPr>
      <w:hyperlink r:id="rId72" w:history="1">
        <w:r w:rsidR="0C96C806" w:rsidRPr="06BE5452">
          <w:rPr>
            <w:rStyle w:val="Hyperlink"/>
            <w:rFonts w:ascii="Arial" w:eastAsia="Arial" w:hAnsi="Arial" w:cs="Arial"/>
          </w:rPr>
          <w:t>complaints@crpo.ca</w:t>
        </w:r>
      </w:hyperlink>
    </w:p>
    <w:p w14:paraId="20530106" w14:textId="2F2E8064" w:rsidR="009B34C5" w:rsidRDefault="009B34C5" w:rsidP="2A4A8047">
      <w:pPr>
        <w:rPr>
          <w:rFonts w:ascii="Arial" w:eastAsia="Arial" w:hAnsi="Arial" w:cs="Arial"/>
          <w:color w:val="000000" w:themeColor="text1"/>
        </w:rPr>
      </w:pPr>
    </w:p>
    <w:p w14:paraId="57BD1D5D" w14:textId="7CCC625B" w:rsidR="33260A5A" w:rsidRDefault="33260A5A" w:rsidP="2A4A8047">
      <w:pPr>
        <w:rPr>
          <w:rFonts w:ascii="Arial" w:eastAsia="Arial" w:hAnsi="Arial" w:cs="Arial"/>
        </w:rPr>
      </w:pPr>
      <w:r w:rsidRPr="4137EEA9">
        <w:rPr>
          <w:rFonts w:ascii="Arial" w:eastAsia="Arial" w:hAnsi="Arial" w:cs="Arial"/>
        </w:rPr>
        <w:t>See also:</w:t>
      </w:r>
    </w:p>
    <w:p w14:paraId="1A3FBF87" w14:textId="7944DDB2" w:rsidR="33260A5A" w:rsidRDefault="005848AF" w:rsidP="2A4A8047">
      <w:pPr>
        <w:rPr>
          <w:rFonts w:ascii="Arial" w:eastAsia="Arial" w:hAnsi="Arial" w:cs="Arial"/>
        </w:rPr>
      </w:pPr>
      <w:hyperlink r:id="rId73">
        <w:r w:rsidR="33260A5A" w:rsidRPr="4137EEA9">
          <w:rPr>
            <w:rStyle w:val="Hyperlink"/>
            <w:rFonts w:ascii="Arial" w:eastAsia="Arial" w:hAnsi="Arial" w:cs="Arial"/>
          </w:rPr>
          <w:t>Professional Misconduct Regulation</w:t>
        </w:r>
      </w:hyperlink>
      <w:r w:rsidR="33260A5A" w:rsidRPr="4137EEA9">
        <w:rPr>
          <w:rFonts w:ascii="Arial" w:eastAsia="Arial" w:hAnsi="Arial" w:cs="Arial"/>
        </w:rPr>
        <w:t>, provisions 14, 15</w:t>
      </w:r>
    </w:p>
    <w:p w14:paraId="51F44116" w14:textId="11A591C1" w:rsidR="33260A5A" w:rsidRDefault="33260A5A" w:rsidP="2A4A8047">
      <w:pPr>
        <w:rPr>
          <w:rFonts w:ascii="Arial" w:eastAsia="Arial" w:hAnsi="Arial" w:cs="Arial"/>
        </w:rPr>
      </w:pPr>
      <w:r w:rsidRPr="4137EEA9">
        <w:rPr>
          <w:rFonts w:ascii="Arial" w:eastAsia="Arial" w:hAnsi="Arial" w:cs="Arial"/>
        </w:rPr>
        <w:t>Note: College publications containing practice standards, guidelines or directives should be considered by all members 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28FA74E8" w14:textId="4A33D2A9" w:rsidR="2A4A8047" w:rsidRDefault="2A4A8047" w:rsidP="2A4A8047">
      <w:pPr>
        <w:rPr>
          <w:rFonts w:ascii="Arial" w:eastAsia="Arial" w:hAnsi="Arial" w:cs="Arial"/>
          <w:color w:val="000000" w:themeColor="text1"/>
        </w:rPr>
      </w:pPr>
    </w:p>
    <w:p w14:paraId="13AC4336" w14:textId="77777777" w:rsidR="007D14C3" w:rsidRDefault="007D14C3">
      <w:bookmarkStart w:id="50" w:name="_Toc138770658"/>
      <w:r>
        <w:br w:type="page"/>
      </w:r>
    </w:p>
    <w:p w14:paraId="7EDC5648" w14:textId="62E20BF5" w:rsidR="000C7A8B" w:rsidRPr="007D054A" w:rsidRDefault="6F2D19B5" w:rsidP="2A4A8047">
      <w:pPr>
        <w:pStyle w:val="Heading21"/>
        <w:rPr>
          <w:sz w:val="28"/>
          <w:szCs w:val="28"/>
        </w:rPr>
      </w:pPr>
      <w:r w:rsidRPr="007D054A">
        <w:rPr>
          <w:sz w:val="28"/>
          <w:szCs w:val="28"/>
        </w:rPr>
        <w:t xml:space="preserve">Standard </w:t>
      </w:r>
      <w:r w:rsidR="208F4FDD" w:rsidRPr="007D054A">
        <w:rPr>
          <w:sz w:val="28"/>
          <w:szCs w:val="28"/>
        </w:rPr>
        <w:t>4.1</w:t>
      </w:r>
      <w:r w:rsidR="05E3D75D" w:rsidRPr="007D054A">
        <w:rPr>
          <w:sz w:val="28"/>
          <w:szCs w:val="28"/>
        </w:rPr>
        <w:t>:</w:t>
      </w:r>
      <w:r w:rsidR="3ABA5607" w:rsidRPr="007D054A">
        <w:rPr>
          <w:sz w:val="28"/>
          <w:szCs w:val="28"/>
        </w:rPr>
        <w:t xml:space="preserve"> </w:t>
      </w:r>
      <w:r w:rsidR="208F4FDD" w:rsidRPr="007D054A">
        <w:rPr>
          <w:sz w:val="28"/>
          <w:szCs w:val="28"/>
        </w:rPr>
        <w:t>Providing Clinical Supervision</w:t>
      </w:r>
      <w:bookmarkEnd w:id="50"/>
    </w:p>
    <w:p w14:paraId="0791C80E" w14:textId="77777777" w:rsidR="003105BA" w:rsidRDefault="003105BA" w:rsidP="007D054A">
      <w:pPr>
        <w:spacing w:after="0" w:line="257" w:lineRule="auto"/>
        <w:rPr>
          <w:rFonts w:ascii="Arial" w:eastAsia="Arial" w:hAnsi="Arial" w:cs="Arial"/>
          <w:i/>
          <w:iCs/>
          <w:color w:val="000000" w:themeColor="text1"/>
        </w:rPr>
      </w:pPr>
    </w:p>
    <w:p w14:paraId="42E8604F" w14:textId="57B16278" w:rsidR="000C7A8B" w:rsidRPr="00D82AF2" w:rsidRDefault="00FE6B85" w:rsidP="4D306F19">
      <w:pPr>
        <w:spacing w:line="257" w:lineRule="auto"/>
        <w:rPr>
          <w:rFonts w:ascii="Arial" w:eastAsia="Arial" w:hAnsi="Arial" w:cs="Arial"/>
          <w:i/>
          <w:iCs/>
          <w:color w:val="000000" w:themeColor="text1"/>
        </w:rPr>
      </w:pPr>
      <w:r>
        <w:rPr>
          <w:rFonts w:ascii="Arial" w:eastAsia="Arial" w:hAnsi="Arial" w:cs="Arial"/>
          <w:i/>
          <w:iCs/>
          <w:color w:val="000000" w:themeColor="text1"/>
        </w:rPr>
        <w:t>The Standard</w:t>
      </w:r>
    </w:p>
    <w:p w14:paraId="57482D43" w14:textId="43191B01" w:rsidR="000C7A8B" w:rsidRPr="00D82AF2" w:rsidRDefault="604937FD" w:rsidP="4D306F19">
      <w:pPr>
        <w:spacing w:line="257" w:lineRule="auto"/>
        <w:rPr>
          <w:rFonts w:ascii="Arial" w:eastAsia="Arial" w:hAnsi="Arial" w:cs="Arial"/>
          <w:color w:val="000000" w:themeColor="text1"/>
        </w:rPr>
      </w:pPr>
      <w:r w:rsidRPr="4D306F19">
        <w:rPr>
          <w:rFonts w:ascii="Arial" w:eastAsia="Arial" w:hAnsi="Arial" w:cs="Arial"/>
          <w:color w:val="000000" w:themeColor="text1"/>
        </w:rPr>
        <w:t>4.1.1 Registrants provide clinical supervision only if they are qualified to do so.</w:t>
      </w:r>
    </w:p>
    <w:p w14:paraId="5C8F6C93" w14:textId="1C8443C1" w:rsidR="000C7A8B" w:rsidRPr="00D82AF2" w:rsidRDefault="604937FD" w:rsidP="4D306F19">
      <w:pPr>
        <w:rPr>
          <w:rFonts w:ascii="Arial" w:eastAsia="Arial" w:hAnsi="Arial" w:cs="Arial"/>
        </w:rPr>
      </w:pPr>
      <w:r w:rsidRPr="4D306F19">
        <w:rPr>
          <w:rFonts w:ascii="Arial" w:eastAsia="Arial" w:hAnsi="Arial" w:cs="Arial"/>
          <w:color w:val="000000" w:themeColor="text1"/>
        </w:rPr>
        <w:t>4.1.2 Registrants appropriately supervise persons whom they are professionally obligated to supervise</w:t>
      </w:r>
    </w:p>
    <w:p w14:paraId="68D5A93B" w14:textId="4AC40E72" w:rsidR="000C7A8B" w:rsidRPr="00D82AF2" w:rsidRDefault="208F4FDD" w:rsidP="4D306F19">
      <w:pPr>
        <w:rPr>
          <w:rFonts w:ascii="Arial" w:eastAsia="Arial" w:hAnsi="Arial" w:cs="Arial"/>
          <w:color w:val="000000" w:themeColor="text1"/>
        </w:rPr>
      </w:pPr>
      <w:r w:rsidRPr="4D306F19">
        <w:rPr>
          <w:rFonts w:ascii="Arial" w:eastAsia="Arial" w:hAnsi="Arial" w:cs="Arial"/>
          <w:b/>
          <w:bCs/>
          <w:color w:val="000000" w:themeColor="text1"/>
        </w:rPr>
        <w:t>Demonstrating the Standard</w:t>
      </w:r>
    </w:p>
    <w:p w14:paraId="3FB36ECF" w14:textId="6C9D5E50"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A registrant demonstrates compliance with the standard by, for example:</w:t>
      </w:r>
    </w:p>
    <w:p w14:paraId="30711AA1" w14:textId="530B6C74" w:rsidR="000C7A8B" w:rsidRPr="00D82AF2" w:rsidRDefault="208F4FDD" w:rsidP="006131F3">
      <w:pPr>
        <w:pStyle w:val="ListParagraph"/>
        <w:numPr>
          <w:ilvl w:val="0"/>
          <w:numId w:val="64"/>
        </w:numPr>
        <w:rPr>
          <w:rFonts w:ascii="Arial" w:eastAsia="Arial" w:hAnsi="Arial" w:cs="Arial"/>
          <w:color w:val="000000" w:themeColor="text1"/>
        </w:rPr>
      </w:pPr>
      <w:r w:rsidRPr="62F8870D">
        <w:rPr>
          <w:rFonts w:ascii="Arial" w:eastAsia="Arial" w:hAnsi="Arial" w:cs="Arial"/>
          <w:color w:val="000000" w:themeColor="text1"/>
        </w:rPr>
        <w:t xml:space="preserve">Undertaking supervisory responsibilities only when the registrant has the necessary competence to provide clinical supervision in general and to supervise the services being </w:t>
      </w:r>
      <w:proofErr w:type="gramStart"/>
      <w:r w:rsidRPr="62F8870D">
        <w:rPr>
          <w:rFonts w:ascii="Arial" w:eastAsia="Arial" w:hAnsi="Arial" w:cs="Arial"/>
          <w:color w:val="000000" w:themeColor="text1"/>
        </w:rPr>
        <w:t>provided;</w:t>
      </w:r>
      <w:proofErr w:type="gramEnd"/>
    </w:p>
    <w:p w14:paraId="36A4E6E9" w14:textId="37F933A2" w:rsidR="000C7A8B" w:rsidRPr="00D82AF2" w:rsidRDefault="208F4FDD" w:rsidP="006131F3">
      <w:pPr>
        <w:pStyle w:val="ListParagraph"/>
        <w:numPr>
          <w:ilvl w:val="0"/>
          <w:numId w:val="64"/>
        </w:numPr>
        <w:rPr>
          <w:rFonts w:ascii="Arial" w:eastAsia="Arial" w:hAnsi="Arial" w:cs="Arial"/>
          <w:color w:val="000000" w:themeColor="text1"/>
        </w:rPr>
      </w:pPr>
      <w:r w:rsidRPr="62F8870D">
        <w:rPr>
          <w:rFonts w:ascii="Arial" w:eastAsia="Arial" w:hAnsi="Arial" w:cs="Arial"/>
          <w:color w:val="000000" w:themeColor="text1"/>
        </w:rPr>
        <w:t xml:space="preserve">Entering into a written clinical supervision agreement that sets out the responsibilities of the supervisor and supervisee, and the expectations of both </w:t>
      </w:r>
      <w:proofErr w:type="gramStart"/>
      <w:r w:rsidRPr="62F8870D">
        <w:rPr>
          <w:rFonts w:ascii="Arial" w:eastAsia="Arial" w:hAnsi="Arial" w:cs="Arial"/>
          <w:color w:val="000000" w:themeColor="text1"/>
        </w:rPr>
        <w:t>parties;</w:t>
      </w:r>
      <w:proofErr w:type="gramEnd"/>
    </w:p>
    <w:p w14:paraId="11FCEFA2" w14:textId="2A160AAA" w:rsidR="000C7A8B" w:rsidRPr="00D82AF2" w:rsidRDefault="208F4FDD" w:rsidP="006131F3">
      <w:pPr>
        <w:pStyle w:val="ListParagraph"/>
        <w:numPr>
          <w:ilvl w:val="0"/>
          <w:numId w:val="64"/>
        </w:numPr>
        <w:rPr>
          <w:rFonts w:ascii="Arial" w:eastAsia="Arial" w:hAnsi="Arial" w:cs="Arial"/>
          <w:color w:val="000000" w:themeColor="text1"/>
        </w:rPr>
      </w:pPr>
      <w:r w:rsidRPr="62F8870D">
        <w:rPr>
          <w:rFonts w:ascii="Arial" w:eastAsia="Arial" w:hAnsi="Arial" w:cs="Arial"/>
          <w:color w:val="000000" w:themeColor="text1"/>
        </w:rPr>
        <w:t xml:space="preserve">Signing and maintaining the clinical supervision agreement in their </w:t>
      </w:r>
      <w:proofErr w:type="gramStart"/>
      <w:r w:rsidRPr="62F8870D">
        <w:rPr>
          <w:rFonts w:ascii="Arial" w:eastAsia="Arial" w:hAnsi="Arial" w:cs="Arial"/>
          <w:color w:val="000000" w:themeColor="text1"/>
        </w:rPr>
        <w:t>records;</w:t>
      </w:r>
      <w:proofErr w:type="gramEnd"/>
    </w:p>
    <w:p w14:paraId="7D6B7B24" w14:textId="08E731AD" w:rsidR="000C7A8B" w:rsidRPr="00D82AF2" w:rsidRDefault="208F4FDD" w:rsidP="006131F3">
      <w:pPr>
        <w:pStyle w:val="ListParagraph"/>
        <w:numPr>
          <w:ilvl w:val="0"/>
          <w:numId w:val="64"/>
        </w:numPr>
        <w:rPr>
          <w:rFonts w:ascii="Arial" w:eastAsia="Arial" w:hAnsi="Arial" w:cs="Arial"/>
          <w:color w:val="000000" w:themeColor="text1"/>
        </w:rPr>
      </w:pPr>
      <w:r w:rsidRPr="62F8870D">
        <w:rPr>
          <w:rFonts w:ascii="Arial" w:eastAsia="Arial" w:hAnsi="Arial" w:cs="Arial"/>
          <w:color w:val="000000" w:themeColor="text1"/>
        </w:rPr>
        <w:t xml:space="preserve">Meeting according to a pre-determined schedule taking into consideration the needs of the </w:t>
      </w:r>
      <w:proofErr w:type="gramStart"/>
      <w:r w:rsidRPr="62F8870D">
        <w:rPr>
          <w:rFonts w:ascii="Arial" w:eastAsia="Arial" w:hAnsi="Arial" w:cs="Arial"/>
          <w:color w:val="000000" w:themeColor="text1"/>
        </w:rPr>
        <w:t>supervisee;</w:t>
      </w:r>
      <w:proofErr w:type="gramEnd"/>
    </w:p>
    <w:p w14:paraId="6211F202" w14:textId="788AFCA8" w:rsidR="000C7A8B" w:rsidRPr="00D82AF2" w:rsidRDefault="208F4FDD" w:rsidP="006131F3">
      <w:pPr>
        <w:pStyle w:val="ListParagraph"/>
        <w:numPr>
          <w:ilvl w:val="0"/>
          <w:numId w:val="64"/>
        </w:numPr>
        <w:rPr>
          <w:rFonts w:ascii="Arial" w:eastAsia="Arial" w:hAnsi="Arial" w:cs="Arial"/>
          <w:color w:val="000000" w:themeColor="text1"/>
        </w:rPr>
      </w:pPr>
      <w:r w:rsidRPr="62F8870D">
        <w:rPr>
          <w:rFonts w:ascii="Arial" w:eastAsia="Arial" w:hAnsi="Arial" w:cs="Arial"/>
          <w:color w:val="000000" w:themeColor="text1"/>
        </w:rPr>
        <w:t xml:space="preserve">Documenting discussions between clinical supervisor and supervisee, e.g., focus of the discussion, particular issues addressed, </w:t>
      </w:r>
      <w:proofErr w:type="gramStart"/>
      <w:r w:rsidRPr="62F8870D">
        <w:rPr>
          <w:rFonts w:ascii="Arial" w:eastAsia="Arial" w:hAnsi="Arial" w:cs="Arial"/>
          <w:color w:val="000000" w:themeColor="text1"/>
        </w:rPr>
        <w:t>etc.;</w:t>
      </w:r>
      <w:proofErr w:type="gramEnd"/>
    </w:p>
    <w:p w14:paraId="56C95A87" w14:textId="0D428BDA" w:rsidR="000C7A8B" w:rsidRPr="00D82AF2" w:rsidRDefault="208F4FDD" w:rsidP="006131F3">
      <w:pPr>
        <w:pStyle w:val="ListParagraph"/>
        <w:numPr>
          <w:ilvl w:val="0"/>
          <w:numId w:val="64"/>
        </w:numPr>
        <w:rPr>
          <w:rFonts w:ascii="Arial" w:eastAsia="Arial" w:hAnsi="Arial" w:cs="Arial"/>
          <w:color w:val="000000" w:themeColor="text1"/>
        </w:rPr>
      </w:pPr>
      <w:r w:rsidRPr="62F8870D">
        <w:rPr>
          <w:rFonts w:ascii="Arial" w:eastAsia="Arial" w:hAnsi="Arial" w:cs="Arial"/>
          <w:color w:val="000000" w:themeColor="text1"/>
        </w:rPr>
        <w:t xml:space="preserve">Supporting and evaluating the progress of the </w:t>
      </w:r>
      <w:proofErr w:type="gramStart"/>
      <w:r w:rsidRPr="62F8870D">
        <w:rPr>
          <w:rFonts w:ascii="Arial" w:eastAsia="Arial" w:hAnsi="Arial" w:cs="Arial"/>
          <w:color w:val="000000" w:themeColor="text1"/>
        </w:rPr>
        <w:t>supervisee;</w:t>
      </w:r>
      <w:proofErr w:type="gramEnd"/>
    </w:p>
    <w:p w14:paraId="5BC545E7" w14:textId="27676192" w:rsidR="000C7A8B" w:rsidRPr="00D82AF2" w:rsidRDefault="000C7A8B" w:rsidP="007D054A">
      <w:pPr>
        <w:spacing w:after="0"/>
        <w:rPr>
          <w:rFonts w:ascii="Arial" w:eastAsia="Arial" w:hAnsi="Arial" w:cs="Arial"/>
          <w:color w:val="000000" w:themeColor="text1"/>
        </w:rPr>
      </w:pPr>
    </w:p>
    <w:p w14:paraId="32C065CB" w14:textId="5AB449AC" w:rsidR="000C7A8B" w:rsidRPr="00D82AF2" w:rsidRDefault="208F4FDD" w:rsidP="62F8870D">
      <w:pPr>
        <w:rPr>
          <w:rFonts w:ascii="Arial" w:eastAsia="Arial" w:hAnsi="Arial" w:cs="Arial"/>
          <w:color w:val="000000" w:themeColor="text1"/>
        </w:rPr>
      </w:pPr>
      <w:r w:rsidRPr="62F8870D">
        <w:rPr>
          <w:rFonts w:ascii="Arial" w:eastAsia="Arial" w:hAnsi="Arial" w:cs="Arial"/>
          <w:b/>
          <w:bCs/>
          <w:color w:val="000000" w:themeColor="text1"/>
        </w:rPr>
        <w:t>Commentary</w:t>
      </w:r>
    </w:p>
    <w:p w14:paraId="114678B4" w14:textId="366BA5E4"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 xml:space="preserve">Competence to serve as a clinical </w:t>
      </w:r>
      <w:proofErr w:type="gramStart"/>
      <w:r w:rsidRPr="62F8870D">
        <w:rPr>
          <w:rFonts w:ascii="Arial" w:eastAsia="Arial" w:hAnsi="Arial" w:cs="Arial"/>
          <w:color w:val="000000" w:themeColor="text1"/>
          <w:u w:val="single"/>
        </w:rPr>
        <w:t>supervisor</w:t>
      </w:r>
      <w:proofErr w:type="gramEnd"/>
    </w:p>
    <w:p w14:paraId="3D091F9B" w14:textId="0FFD1C9C"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Providing clinical supervision is not an entry-to-practice competency. It requires additional training and experience. CRPO’s </w:t>
      </w:r>
      <w:hyperlink r:id="rId74" w:history="1">
        <w:r w:rsidRPr="62F8870D">
          <w:rPr>
            <w:rStyle w:val="Hyperlink"/>
            <w:rFonts w:ascii="Arial" w:eastAsia="Arial" w:hAnsi="Arial" w:cs="Arial"/>
          </w:rPr>
          <w:t>definition of a clinical supervisor</w:t>
        </w:r>
      </w:hyperlink>
      <w:r w:rsidRPr="62F8870D">
        <w:rPr>
          <w:rFonts w:ascii="Arial" w:eastAsia="Arial" w:hAnsi="Arial" w:cs="Arial"/>
          <w:color w:val="000000" w:themeColor="text1"/>
        </w:rPr>
        <w:t xml:space="preserve"> sets out the minimum qualifications for providing clinical supervision. These apply whether the clinical supervision is for CRPO registration purposes or not. Clinical supervisors also need to be competent to supervise the area of practice that the supervisee is providing to clients.</w:t>
      </w:r>
    </w:p>
    <w:p w14:paraId="240CFBAF" w14:textId="605CB711"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Responsibility of clinical supervisors</w:t>
      </w:r>
    </w:p>
    <w:p w14:paraId="10F4AA9D" w14:textId="70F5047C"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Taking on the role of a clinical supervisor can be a rewarding experience. It can complement one’s practice, facilitate the professional growth of others, and promote safe, effective client care. It is also a significant responsibility. Clinical supervisors are responsible for the supervision they provide. The scope of clinical supervision required will vary depending on various factors, including:</w:t>
      </w:r>
    </w:p>
    <w:p w14:paraId="08138ADC" w14:textId="695C00E3" w:rsidR="000C7A8B" w:rsidRPr="00D82AF2" w:rsidRDefault="208F4FDD" w:rsidP="006131F3">
      <w:pPr>
        <w:pStyle w:val="ListParagraph"/>
        <w:numPr>
          <w:ilvl w:val="0"/>
          <w:numId w:val="63"/>
        </w:numPr>
        <w:rPr>
          <w:rFonts w:ascii="Arial" w:eastAsia="Arial" w:hAnsi="Arial" w:cs="Arial"/>
          <w:color w:val="000000" w:themeColor="text1"/>
        </w:rPr>
      </w:pPr>
      <w:r w:rsidRPr="62F8870D">
        <w:rPr>
          <w:rFonts w:ascii="Arial" w:eastAsia="Arial" w:hAnsi="Arial" w:cs="Arial"/>
          <w:color w:val="000000" w:themeColor="text1"/>
        </w:rPr>
        <w:t>The experience and competence of the supervisee. Newer practitioners will require more frequent engagement.</w:t>
      </w:r>
    </w:p>
    <w:p w14:paraId="120EDFEF" w14:textId="4C741589" w:rsidR="000C7A8B" w:rsidRPr="00D82AF2" w:rsidRDefault="208F4FDD" w:rsidP="006131F3">
      <w:pPr>
        <w:pStyle w:val="ListParagraph"/>
        <w:numPr>
          <w:ilvl w:val="0"/>
          <w:numId w:val="63"/>
        </w:numPr>
        <w:rPr>
          <w:rFonts w:ascii="Arial" w:eastAsia="Arial" w:hAnsi="Arial" w:cs="Arial"/>
          <w:color w:val="000000" w:themeColor="text1"/>
        </w:rPr>
      </w:pPr>
      <w:r w:rsidRPr="62F8870D">
        <w:rPr>
          <w:rFonts w:ascii="Arial" w:eastAsia="Arial" w:hAnsi="Arial" w:cs="Arial"/>
          <w:color w:val="000000" w:themeColor="text1"/>
        </w:rPr>
        <w:t xml:space="preserve">Whether the supervisee is a student or a registrant. Students beginning practice </w:t>
      </w:r>
      <w:proofErr w:type="gramStart"/>
      <w:r w:rsidRPr="62F8870D">
        <w:rPr>
          <w:rFonts w:ascii="Arial" w:eastAsia="Arial" w:hAnsi="Arial" w:cs="Arial"/>
          <w:color w:val="000000" w:themeColor="text1"/>
        </w:rPr>
        <w:t>require</w:t>
      </w:r>
      <w:proofErr w:type="gramEnd"/>
      <w:r w:rsidRPr="62F8870D">
        <w:rPr>
          <w:rFonts w:ascii="Arial" w:eastAsia="Arial" w:hAnsi="Arial" w:cs="Arial"/>
          <w:color w:val="000000" w:themeColor="text1"/>
        </w:rPr>
        <w:t xml:space="preserve"> broad oversight over all aspects of their work. This responsibility is shared by the clinical supervisor and the student’s education program. Registrants who have graduated from their psychotherapy education program may receive more focused clinical supervision on </w:t>
      </w:r>
      <w:proofErr w:type="gramStart"/>
      <w:r w:rsidRPr="62F8870D">
        <w:rPr>
          <w:rFonts w:ascii="Arial" w:eastAsia="Arial" w:hAnsi="Arial" w:cs="Arial"/>
          <w:color w:val="000000" w:themeColor="text1"/>
        </w:rPr>
        <w:t>particular areas</w:t>
      </w:r>
      <w:proofErr w:type="gramEnd"/>
      <w:r w:rsidRPr="62F8870D">
        <w:rPr>
          <w:rFonts w:ascii="Arial" w:eastAsia="Arial" w:hAnsi="Arial" w:cs="Arial"/>
          <w:color w:val="000000" w:themeColor="text1"/>
        </w:rPr>
        <w:t xml:space="preserve"> of challenge or growth.</w:t>
      </w:r>
    </w:p>
    <w:p w14:paraId="2CC70420" w14:textId="3E95FAA6" w:rsidR="000C7A8B" w:rsidRPr="00D82AF2" w:rsidRDefault="208F4FDD" w:rsidP="006131F3">
      <w:pPr>
        <w:pStyle w:val="ListParagraph"/>
        <w:numPr>
          <w:ilvl w:val="0"/>
          <w:numId w:val="63"/>
        </w:numPr>
        <w:rPr>
          <w:rFonts w:ascii="Arial" w:eastAsia="Arial" w:hAnsi="Arial" w:cs="Arial"/>
          <w:color w:val="000000" w:themeColor="text1"/>
        </w:rPr>
      </w:pPr>
      <w:r w:rsidRPr="62F8870D">
        <w:rPr>
          <w:rFonts w:ascii="Arial" w:eastAsia="Arial" w:hAnsi="Arial" w:cs="Arial"/>
          <w:color w:val="000000" w:themeColor="text1"/>
        </w:rPr>
        <w:t xml:space="preserve">The practice arrangement. Where there is a shared business or practice arrangement, the clinical supervisor may also need to provide some degree of administrative supervision. </w:t>
      </w:r>
    </w:p>
    <w:p w14:paraId="0F0DF6E5" w14:textId="4C6135A6"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The clinical supervision agreement</w:t>
      </w:r>
    </w:p>
    <w:p w14:paraId="7AC880F0" w14:textId="186EE359"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Clinical supervision is characterized by a formal relationship between clinical supervisor and supervisee. It is expected that registrants providing and receiving clinical supervision have a written agreement in place. Details of supervision agreements will depend on </w:t>
      </w:r>
      <w:proofErr w:type="gramStart"/>
      <w:r w:rsidRPr="62F8870D">
        <w:rPr>
          <w:rFonts w:ascii="Arial" w:eastAsia="Arial" w:hAnsi="Arial" w:cs="Arial"/>
          <w:color w:val="000000" w:themeColor="text1"/>
        </w:rPr>
        <w:t>particular circumstances</w:t>
      </w:r>
      <w:proofErr w:type="gramEnd"/>
      <w:r w:rsidRPr="62F8870D">
        <w:rPr>
          <w:rFonts w:ascii="Arial" w:eastAsia="Arial" w:hAnsi="Arial" w:cs="Arial"/>
          <w:color w:val="000000" w:themeColor="text1"/>
        </w:rPr>
        <w:t>, including the therapeutic approach or model of supervision used. The agreement is to be signed and maintained in the records of all parties.</w:t>
      </w:r>
    </w:p>
    <w:p w14:paraId="0AA3CA8C" w14:textId="4B1B68C4"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The agreement </w:t>
      </w:r>
      <w:r w:rsidR="00CA50F0">
        <w:rPr>
          <w:rFonts w:ascii="Arial" w:eastAsia="Arial" w:hAnsi="Arial" w:cs="Arial"/>
          <w:color w:val="000000" w:themeColor="text1"/>
        </w:rPr>
        <w:t>shall</w:t>
      </w:r>
      <w:r w:rsidR="00CA50F0" w:rsidRPr="62F8870D">
        <w:rPr>
          <w:rFonts w:ascii="Arial" w:eastAsia="Arial" w:hAnsi="Arial" w:cs="Arial"/>
          <w:color w:val="000000" w:themeColor="text1"/>
        </w:rPr>
        <w:t xml:space="preserve"> </w:t>
      </w:r>
      <w:r w:rsidRPr="62F8870D">
        <w:rPr>
          <w:rFonts w:ascii="Arial" w:eastAsia="Arial" w:hAnsi="Arial" w:cs="Arial"/>
          <w:color w:val="000000" w:themeColor="text1"/>
        </w:rPr>
        <w:t>include the following:</w:t>
      </w:r>
    </w:p>
    <w:p w14:paraId="655120E7" w14:textId="4004065A"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Optional: Relevant background information on clinical supervisor and supervisee (training, designations, professional approach, etc.).</w:t>
      </w:r>
    </w:p>
    <w:p w14:paraId="266AD93A" w14:textId="749D1183"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Goals or purpose of clinical supervision.</w:t>
      </w:r>
    </w:p>
    <w:p w14:paraId="46730623" w14:textId="0D64FE49"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Responsibilities of clinical supervisor and supervisee(s).</w:t>
      </w:r>
    </w:p>
    <w:p w14:paraId="4B0CA431" w14:textId="331FB3D5"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Clarification regarding who has ultimate responsibility for clients (e.g., is the supervisee treating their own clients, the supervisor’s clients, clients of an agency or clinic?)</w:t>
      </w:r>
    </w:p>
    <w:p w14:paraId="120620F1" w14:textId="4709C3FD"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Supervision format (individual, dyadic, or group); modalities of treatment to be supervised (psychodynamic, cognitive behavioural, systemic, etc.); method of reviewing supervisee’s clinical work (self-report, videotape, live observation, thematic, etc.).</w:t>
      </w:r>
    </w:p>
    <w:p w14:paraId="5126AADF" w14:textId="53E00251"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Meeting arrangements (physical location or online platform, frequency, duration, cancellations, emergencies, fees if any).</w:t>
      </w:r>
    </w:p>
    <w:p w14:paraId="130578D9" w14:textId="2808D03D"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Expectations regarding the sharing of client information and informing clients about clinical supervision.</w:t>
      </w:r>
    </w:p>
    <w:p w14:paraId="33C80DB8" w14:textId="2EB8C365"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Provisions regarding the confidentiality of information shared between clinical supervisor and supervisee.</w:t>
      </w:r>
    </w:p>
    <w:p w14:paraId="249172E5" w14:textId="760DA301" w:rsidR="000C7A8B" w:rsidRPr="00D82AF2" w:rsidRDefault="208F4FDD" w:rsidP="006131F3">
      <w:pPr>
        <w:pStyle w:val="ListParagraph"/>
        <w:numPr>
          <w:ilvl w:val="0"/>
          <w:numId w:val="62"/>
        </w:numPr>
        <w:rPr>
          <w:rFonts w:ascii="Arial" w:eastAsia="Arial" w:hAnsi="Arial" w:cs="Arial"/>
          <w:color w:val="000000" w:themeColor="text1"/>
        </w:rPr>
      </w:pPr>
      <w:r w:rsidRPr="62F8870D">
        <w:rPr>
          <w:rFonts w:ascii="Arial" w:eastAsia="Arial" w:hAnsi="Arial" w:cs="Arial"/>
          <w:color w:val="000000" w:themeColor="text1"/>
        </w:rPr>
        <w:t>Processes for:</w:t>
      </w:r>
    </w:p>
    <w:p w14:paraId="7F4D2ED6" w14:textId="36827856" w:rsidR="000C7A8B" w:rsidRPr="00D82AF2" w:rsidRDefault="208F4FDD" w:rsidP="006131F3">
      <w:pPr>
        <w:pStyle w:val="ListParagraph"/>
        <w:numPr>
          <w:ilvl w:val="1"/>
          <w:numId w:val="62"/>
        </w:numPr>
        <w:ind w:left="1080"/>
        <w:rPr>
          <w:rFonts w:ascii="Arial" w:eastAsia="Arial" w:hAnsi="Arial" w:cs="Arial"/>
          <w:color w:val="000000" w:themeColor="text1"/>
        </w:rPr>
      </w:pPr>
      <w:r w:rsidRPr="62F8870D">
        <w:rPr>
          <w:rFonts w:ascii="Arial" w:eastAsia="Arial" w:hAnsi="Arial" w:cs="Arial"/>
          <w:color w:val="000000" w:themeColor="text1"/>
        </w:rPr>
        <w:t>providing evaluation and feedback</w:t>
      </w:r>
    </w:p>
    <w:p w14:paraId="6E133785" w14:textId="5B3460A8" w:rsidR="000C7A8B" w:rsidRPr="00D82AF2" w:rsidRDefault="208F4FDD" w:rsidP="006131F3">
      <w:pPr>
        <w:pStyle w:val="ListParagraph"/>
        <w:numPr>
          <w:ilvl w:val="1"/>
          <w:numId w:val="62"/>
        </w:numPr>
        <w:ind w:left="1080"/>
        <w:rPr>
          <w:rFonts w:ascii="Arial" w:eastAsia="Arial" w:hAnsi="Arial" w:cs="Arial"/>
          <w:color w:val="000000" w:themeColor="text1"/>
        </w:rPr>
      </w:pPr>
      <w:r w:rsidRPr="62F8870D">
        <w:rPr>
          <w:rFonts w:ascii="Arial" w:eastAsia="Arial" w:hAnsi="Arial" w:cs="Arial"/>
          <w:color w:val="000000" w:themeColor="text1"/>
        </w:rPr>
        <w:t>emergency or off-schedule contact between supervisor and supervisee</w:t>
      </w:r>
    </w:p>
    <w:p w14:paraId="4AC23057" w14:textId="4DB93963" w:rsidR="000C7A8B" w:rsidRPr="00D82AF2" w:rsidRDefault="208F4FDD" w:rsidP="006131F3">
      <w:pPr>
        <w:pStyle w:val="ListParagraph"/>
        <w:numPr>
          <w:ilvl w:val="1"/>
          <w:numId w:val="62"/>
        </w:numPr>
        <w:ind w:left="1080"/>
        <w:rPr>
          <w:rFonts w:ascii="Arial" w:eastAsia="Arial" w:hAnsi="Arial" w:cs="Arial"/>
          <w:color w:val="000000" w:themeColor="text1"/>
        </w:rPr>
      </w:pPr>
      <w:r w:rsidRPr="62F8870D">
        <w:rPr>
          <w:rFonts w:ascii="Arial" w:eastAsia="Arial" w:hAnsi="Arial" w:cs="Arial"/>
          <w:color w:val="000000" w:themeColor="text1"/>
        </w:rPr>
        <w:t>resolving conflicts</w:t>
      </w:r>
    </w:p>
    <w:p w14:paraId="20613670" w14:textId="2C8162F3" w:rsidR="000C7A8B" w:rsidRPr="00D82AF2" w:rsidRDefault="208F4FDD" w:rsidP="006131F3">
      <w:pPr>
        <w:pStyle w:val="ListParagraph"/>
        <w:numPr>
          <w:ilvl w:val="1"/>
          <w:numId w:val="62"/>
        </w:numPr>
        <w:ind w:left="1080"/>
        <w:rPr>
          <w:rFonts w:ascii="Arial" w:eastAsia="Arial" w:hAnsi="Arial" w:cs="Arial"/>
          <w:color w:val="000000" w:themeColor="text1"/>
        </w:rPr>
      </w:pPr>
      <w:r w:rsidRPr="62F8870D">
        <w:rPr>
          <w:rFonts w:ascii="Arial" w:eastAsia="Arial" w:hAnsi="Arial" w:cs="Arial"/>
          <w:color w:val="000000" w:themeColor="text1"/>
        </w:rPr>
        <w:t>renewing or terminating the agreement.</w:t>
      </w:r>
    </w:p>
    <w:p w14:paraId="62A3EE8C" w14:textId="75745451"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 xml:space="preserve">Record of supervision </w:t>
      </w:r>
      <w:proofErr w:type="gramStart"/>
      <w:r w:rsidRPr="62F8870D">
        <w:rPr>
          <w:rFonts w:ascii="Arial" w:eastAsia="Arial" w:hAnsi="Arial" w:cs="Arial"/>
          <w:color w:val="000000" w:themeColor="text1"/>
          <w:u w:val="single"/>
        </w:rPr>
        <w:t>provided</w:t>
      </w:r>
      <w:proofErr w:type="gramEnd"/>
    </w:p>
    <w:p w14:paraId="7B1EB145" w14:textId="1780576D"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Clinical supervisors keep a detailed record of clinical supervision provided. </w:t>
      </w:r>
      <w:proofErr w:type="gramStart"/>
      <w:r w:rsidRPr="62F8870D">
        <w:rPr>
          <w:rFonts w:ascii="Arial" w:eastAsia="Arial" w:hAnsi="Arial" w:cs="Arial"/>
          <w:color w:val="000000" w:themeColor="text1"/>
        </w:rPr>
        <w:t>In particular, records</w:t>
      </w:r>
      <w:proofErr w:type="gramEnd"/>
      <w:r w:rsidRPr="62F8870D">
        <w:rPr>
          <w:rFonts w:ascii="Arial" w:eastAsia="Arial" w:hAnsi="Arial" w:cs="Arial"/>
          <w:color w:val="000000" w:themeColor="text1"/>
        </w:rPr>
        <w:t xml:space="preserve"> include the names of supervisees, dates of attendance, number of hours provided, fees paid If any, issues discussed, and any directions given. Group clinical supervision records may be maintained in a group file while keeping individual files for any supervisees seen individually. </w:t>
      </w:r>
    </w:p>
    <w:p w14:paraId="552B67F5" w14:textId="77777777" w:rsidR="00B92C97" w:rsidRDefault="00B92C97" w:rsidP="62F8870D">
      <w:pPr>
        <w:rPr>
          <w:rFonts w:ascii="Arial" w:eastAsia="Arial" w:hAnsi="Arial" w:cs="Arial"/>
          <w:color w:val="000000" w:themeColor="text1"/>
          <w:u w:val="single"/>
        </w:rPr>
      </w:pPr>
    </w:p>
    <w:p w14:paraId="33996D92" w14:textId="77777777" w:rsidR="00B92C97" w:rsidRDefault="00B92C97" w:rsidP="62F8870D">
      <w:pPr>
        <w:rPr>
          <w:rFonts w:ascii="Arial" w:eastAsia="Arial" w:hAnsi="Arial" w:cs="Arial"/>
          <w:color w:val="000000" w:themeColor="text1"/>
          <w:u w:val="single"/>
        </w:rPr>
      </w:pPr>
    </w:p>
    <w:p w14:paraId="7992F8C4" w14:textId="4D14D76E"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Professionalism as a clinical supervisor</w:t>
      </w:r>
    </w:p>
    <w:p w14:paraId="4A4D0467" w14:textId="4B80F075"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Clinical supervisors act professionally toward supervisees. </w:t>
      </w:r>
      <w:proofErr w:type="gramStart"/>
      <w:r w:rsidRPr="62F8870D">
        <w:rPr>
          <w:rFonts w:ascii="Arial" w:eastAsia="Arial" w:hAnsi="Arial" w:cs="Arial"/>
          <w:color w:val="000000" w:themeColor="text1"/>
        </w:rPr>
        <w:t>Similar to</w:t>
      </w:r>
      <w:proofErr w:type="gramEnd"/>
      <w:r w:rsidRPr="62F8870D">
        <w:rPr>
          <w:rFonts w:ascii="Arial" w:eastAsia="Arial" w:hAnsi="Arial" w:cs="Arial"/>
          <w:color w:val="000000" w:themeColor="text1"/>
        </w:rPr>
        <w:t xml:space="preserve"> the therapist-client relationship, there is a power imbalance between clinical supervisor and supervisee. Many of CRPO’s practice standards apply by analogy to providing clinical supervision. For example:</w:t>
      </w:r>
    </w:p>
    <w:p w14:paraId="05D8F42C" w14:textId="59AB0B49" w:rsidR="000C7A8B" w:rsidRPr="00D82AF2" w:rsidRDefault="208F4FDD" w:rsidP="006131F3">
      <w:pPr>
        <w:pStyle w:val="ListParagraph"/>
        <w:numPr>
          <w:ilvl w:val="0"/>
          <w:numId w:val="61"/>
        </w:numPr>
        <w:rPr>
          <w:rFonts w:ascii="Arial" w:eastAsia="Arial" w:hAnsi="Arial" w:cs="Arial"/>
          <w:color w:val="000000" w:themeColor="text1"/>
        </w:rPr>
      </w:pPr>
      <w:r w:rsidRPr="62F8870D">
        <w:rPr>
          <w:rFonts w:ascii="Arial" w:eastAsia="Arial" w:hAnsi="Arial" w:cs="Arial"/>
          <w:color w:val="000000" w:themeColor="text1"/>
        </w:rPr>
        <w:t>Clinical supervisors avoid conflicting roles with supervisees, such as dual personal-professional relationships or supervising and providing therapy to the same person.</w:t>
      </w:r>
    </w:p>
    <w:p w14:paraId="5FA4A1BB" w14:textId="0351367D" w:rsidR="000C7A8B" w:rsidRPr="00D82AF2" w:rsidRDefault="208F4FDD" w:rsidP="006131F3">
      <w:pPr>
        <w:pStyle w:val="ListParagraph"/>
        <w:numPr>
          <w:ilvl w:val="0"/>
          <w:numId w:val="61"/>
        </w:numPr>
        <w:rPr>
          <w:rFonts w:ascii="Arial" w:eastAsia="Arial" w:hAnsi="Arial" w:cs="Arial"/>
          <w:color w:val="000000" w:themeColor="text1"/>
        </w:rPr>
      </w:pPr>
      <w:r w:rsidRPr="62F8870D">
        <w:rPr>
          <w:rFonts w:ascii="Arial" w:eastAsia="Arial" w:hAnsi="Arial" w:cs="Arial"/>
          <w:color w:val="000000" w:themeColor="text1"/>
        </w:rPr>
        <w:t xml:space="preserve">Sexual misconduct, undue influence, and abuse toward supervisees are unacceptable. </w:t>
      </w:r>
    </w:p>
    <w:p w14:paraId="37995915" w14:textId="1AF9625F" w:rsidR="000C7A8B" w:rsidRPr="00D82AF2" w:rsidRDefault="208F4FDD" w:rsidP="006131F3">
      <w:pPr>
        <w:pStyle w:val="ListParagraph"/>
        <w:numPr>
          <w:ilvl w:val="0"/>
          <w:numId w:val="61"/>
        </w:numPr>
        <w:rPr>
          <w:rFonts w:ascii="Arial" w:eastAsia="Arial" w:hAnsi="Arial" w:cs="Arial"/>
          <w:color w:val="000000" w:themeColor="text1"/>
        </w:rPr>
      </w:pPr>
      <w:r w:rsidRPr="62F8870D">
        <w:rPr>
          <w:rFonts w:ascii="Arial" w:eastAsia="Arial" w:hAnsi="Arial" w:cs="Arial"/>
          <w:color w:val="000000" w:themeColor="text1"/>
        </w:rPr>
        <w:t>Clinical supervisors maintain confidentiality, subject to agreed-upon limits, of information provided by supervisees.</w:t>
      </w:r>
    </w:p>
    <w:p w14:paraId="362954A4" w14:textId="1797DEE9" w:rsidR="000C7A8B" w:rsidRPr="00D82AF2" w:rsidRDefault="208F4FDD" w:rsidP="006131F3">
      <w:pPr>
        <w:pStyle w:val="ListParagraph"/>
        <w:numPr>
          <w:ilvl w:val="0"/>
          <w:numId w:val="61"/>
        </w:numPr>
        <w:rPr>
          <w:rFonts w:ascii="Arial" w:eastAsia="Arial" w:hAnsi="Arial" w:cs="Arial"/>
          <w:color w:val="000000" w:themeColor="text1"/>
        </w:rPr>
      </w:pPr>
      <w:r w:rsidRPr="62F8870D">
        <w:rPr>
          <w:rFonts w:ascii="Arial" w:eastAsia="Arial" w:hAnsi="Arial" w:cs="Arial"/>
          <w:color w:val="000000" w:themeColor="text1"/>
        </w:rPr>
        <w:t xml:space="preserve">Clinical supervisors make mandatory reports if supervisees engage in unsafe practice. “Unsafe practice” does not refer to any mistake or error. It is an acceptable part of a supervisee’s learning process to share and learn from mistakes. Rather, “unsafe practice” refers to professional misconduct or incompetence where clients are placed at risk. </w:t>
      </w:r>
    </w:p>
    <w:p w14:paraId="1CB5733A" w14:textId="7F0B4A03"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Additionally, clinical supervisors need to have a heightened awareness of their own abilities and use of self. Clinical supervisors have an ethical responsibility to seek consultation or supervision-of-supervision when needed regarding transference or content that is not their specialty.</w:t>
      </w:r>
    </w:p>
    <w:p w14:paraId="17FEF25F" w14:textId="318CDD8F"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Supervising unregulated individuals</w:t>
      </w:r>
    </w:p>
    <w:p w14:paraId="7C66EFD3" w14:textId="1EE8B923"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RPs supervise a variety of individuals, for example office and communications staff. It is the RP’s responsibility to oversee anything done on their behalf. Some RPs may </w:t>
      </w:r>
      <w:r w:rsidRPr="62F8870D">
        <w:rPr>
          <w:rFonts w:ascii="Arial" w:eastAsia="Arial" w:hAnsi="Arial" w:cs="Arial"/>
          <w:i/>
          <w:iCs/>
          <w:color w:val="000000" w:themeColor="text1"/>
        </w:rPr>
        <w:t>clinically</w:t>
      </w:r>
      <w:r w:rsidRPr="62F8870D">
        <w:rPr>
          <w:rFonts w:ascii="Arial" w:eastAsia="Arial" w:hAnsi="Arial" w:cs="Arial"/>
          <w:color w:val="000000" w:themeColor="text1"/>
        </w:rPr>
        <w:t xml:space="preserve"> supervise an unregulated practitioner, such as an addiction counsellor or child and youth worker. In such cases registrants must ensure the unregulated practitioner is not misrepresented as a psychotherapist and does not engage in the controlled act of psychotherapy.</w:t>
      </w:r>
    </w:p>
    <w:p w14:paraId="7443AADF" w14:textId="7CECD1F5"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See also:</w:t>
      </w:r>
    </w:p>
    <w:p w14:paraId="4999F985" w14:textId="6902FDCE" w:rsidR="000C7A8B" w:rsidRPr="00D82AF2" w:rsidRDefault="208F4FDD" w:rsidP="006131F3">
      <w:pPr>
        <w:pStyle w:val="ListParagraph"/>
        <w:numPr>
          <w:ilvl w:val="0"/>
          <w:numId w:val="60"/>
        </w:numPr>
        <w:rPr>
          <w:rFonts w:ascii="Arial" w:eastAsia="Arial" w:hAnsi="Arial" w:cs="Arial"/>
          <w:color w:val="000000" w:themeColor="text1"/>
        </w:rPr>
      </w:pPr>
      <w:r w:rsidRPr="62F8870D">
        <w:rPr>
          <w:rFonts w:ascii="Arial" w:eastAsia="Arial" w:hAnsi="Arial" w:cs="Arial"/>
          <w:color w:val="000000" w:themeColor="text1"/>
        </w:rPr>
        <w:t>Standard 4.2 Practising with Clinical Supervision</w:t>
      </w:r>
    </w:p>
    <w:p w14:paraId="2EA3D7A3" w14:textId="23A17273" w:rsidR="000C7A8B" w:rsidRPr="00D82AF2" w:rsidRDefault="208F4FDD" w:rsidP="006131F3">
      <w:pPr>
        <w:pStyle w:val="ListParagraph"/>
        <w:numPr>
          <w:ilvl w:val="0"/>
          <w:numId w:val="60"/>
        </w:numPr>
        <w:rPr>
          <w:rFonts w:ascii="Arial" w:eastAsia="Arial" w:hAnsi="Arial" w:cs="Arial"/>
          <w:color w:val="000000" w:themeColor="text1"/>
        </w:rPr>
      </w:pPr>
      <w:r w:rsidRPr="62F8870D">
        <w:rPr>
          <w:rFonts w:ascii="Arial" w:eastAsia="Arial" w:hAnsi="Arial" w:cs="Arial"/>
          <w:color w:val="000000" w:themeColor="text1"/>
        </w:rPr>
        <w:t>Standard 2.1 Seeking Consultation, Clinical Supervision and Referral</w:t>
      </w:r>
    </w:p>
    <w:p w14:paraId="411EAEA9" w14:textId="2A4B1E6A" w:rsidR="000C7A8B" w:rsidRPr="00D82AF2" w:rsidRDefault="208F4FDD" w:rsidP="006131F3">
      <w:pPr>
        <w:pStyle w:val="ListParagraph"/>
        <w:numPr>
          <w:ilvl w:val="0"/>
          <w:numId w:val="60"/>
        </w:numPr>
        <w:rPr>
          <w:rFonts w:ascii="Arial" w:eastAsia="Arial" w:hAnsi="Arial" w:cs="Arial"/>
          <w:color w:val="000000" w:themeColor="text1"/>
        </w:rPr>
      </w:pPr>
      <w:r w:rsidRPr="62F8870D">
        <w:rPr>
          <w:rFonts w:ascii="Arial" w:eastAsia="Arial" w:hAnsi="Arial" w:cs="Arial"/>
          <w:color w:val="000000" w:themeColor="text1"/>
        </w:rPr>
        <w:t>Registration Regulation</w:t>
      </w:r>
    </w:p>
    <w:p w14:paraId="4FF29475" w14:textId="3750AE41" w:rsidR="000C7A8B" w:rsidRPr="00D82AF2" w:rsidRDefault="208F4FDD" w:rsidP="006131F3">
      <w:pPr>
        <w:pStyle w:val="ListParagraph"/>
        <w:numPr>
          <w:ilvl w:val="0"/>
          <w:numId w:val="60"/>
        </w:numPr>
        <w:rPr>
          <w:rFonts w:ascii="Arial" w:eastAsia="Arial" w:hAnsi="Arial" w:cs="Arial"/>
          <w:color w:val="000000" w:themeColor="text1"/>
        </w:rPr>
      </w:pPr>
      <w:r w:rsidRPr="62F8870D">
        <w:rPr>
          <w:rFonts w:ascii="Arial" w:eastAsia="Arial" w:hAnsi="Arial" w:cs="Arial"/>
          <w:color w:val="000000" w:themeColor="text1"/>
        </w:rPr>
        <w:t>Professional Misconduct Regulation, provision 11</w:t>
      </w:r>
    </w:p>
    <w:p w14:paraId="4CC4244D" w14:textId="7ECA241A"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Note: College publications containing practice standards, guidelines or directives should be considered by all registrants 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7144AA61" w14:textId="7ACC7F42" w:rsidR="000C7A8B" w:rsidRPr="00D82AF2" w:rsidRDefault="000C7A8B" w:rsidP="62F8870D">
      <w:pPr>
        <w:rPr>
          <w:rFonts w:ascii="Arial" w:eastAsia="Arial" w:hAnsi="Arial" w:cs="Arial"/>
          <w:b/>
          <w:bCs/>
          <w:color w:val="000000" w:themeColor="text1"/>
        </w:rPr>
      </w:pPr>
    </w:p>
    <w:p w14:paraId="3D78B320" w14:textId="77777777" w:rsidR="00B92C97" w:rsidRDefault="00B92C97">
      <w:pPr>
        <w:rPr>
          <w:rFonts w:ascii="Arial" w:eastAsia="Arial" w:hAnsi="Arial" w:cs="Arial"/>
          <w:b/>
          <w:bCs/>
          <w:sz w:val="32"/>
          <w:szCs w:val="32"/>
        </w:rPr>
      </w:pPr>
      <w:bookmarkStart w:id="51" w:name="_Toc138770659"/>
      <w:r>
        <w:br w:type="page"/>
      </w:r>
    </w:p>
    <w:p w14:paraId="2A46A91E" w14:textId="209634EA" w:rsidR="000C7A8B" w:rsidRPr="00D82AF2" w:rsidRDefault="7E1E10DE" w:rsidP="2A4A8047">
      <w:pPr>
        <w:pStyle w:val="Heading21"/>
      </w:pPr>
      <w:r w:rsidRPr="2A4A8047">
        <w:t xml:space="preserve">Standard </w:t>
      </w:r>
      <w:r w:rsidR="208F4FDD" w:rsidRPr="2A4A8047">
        <w:t>4.2</w:t>
      </w:r>
      <w:r w:rsidR="0FBC8B70" w:rsidRPr="2A4A8047">
        <w:t>:</w:t>
      </w:r>
      <w:r w:rsidR="22435924" w:rsidRPr="2A4A8047">
        <w:t xml:space="preserve"> </w:t>
      </w:r>
      <w:r w:rsidR="208F4FDD" w:rsidRPr="2A4A8047">
        <w:t>Practising with Clinical Supervision</w:t>
      </w:r>
      <w:bookmarkEnd w:id="51"/>
    </w:p>
    <w:p w14:paraId="40327BE8" w14:textId="77777777" w:rsidR="00B92C97" w:rsidRDefault="00B92C97" w:rsidP="06BE5452">
      <w:pPr>
        <w:rPr>
          <w:rFonts w:ascii="Arial" w:eastAsia="Arial" w:hAnsi="Arial" w:cs="Arial"/>
          <w:i/>
          <w:iCs/>
          <w:color w:val="000000" w:themeColor="text1"/>
        </w:rPr>
      </w:pPr>
    </w:p>
    <w:p w14:paraId="32B5D410" w14:textId="58958947" w:rsidR="000C7A8B" w:rsidRPr="00D82AF2" w:rsidRDefault="00B92C97" w:rsidP="06BE5452">
      <w:pPr>
        <w:rPr>
          <w:rFonts w:ascii="Arial" w:eastAsia="Arial" w:hAnsi="Arial" w:cs="Arial"/>
          <w:i/>
          <w:iCs/>
          <w:color w:val="000000" w:themeColor="text1"/>
        </w:rPr>
      </w:pPr>
      <w:r>
        <w:rPr>
          <w:rFonts w:ascii="Arial" w:eastAsia="Arial" w:hAnsi="Arial" w:cs="Arial"/>
          <w:i/>
          <w:iCs/>
          <w:color w:val="000000" w:themeColor="text1"/>
        </w:rPr>
        <w:t xml:space="preserve">The </w:t>
      </w:r>
      <w:r w:rsidR="434C9860" w:rsidRPr="06BE5452">
        <w:rPr>
          <w:rFonts w:ascii="Arial" w:eastAsia="Arial" w:hAnsi="Arial" w:cs="Arial"/>
          <w:i/>
          <w:iCs/>
          <w:color w:val="000000" w:themeColor="text1"/>
        </w:rPr>
        <w:t>Standard</w:t>
      </w:r>
    </w:p>
    <w:p w14:paraId="41463E8B" w14:textId="3B2796B1"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4.2.1 Registrants practise with clinical supervision when they are required to do so.</w:t>
      </w:r>
    </w:p>
    <w:p w14:paraId="07B2BFD5" w14:textId="791F05F4" w:rsidR="000C7A8B" w:rsidRPr="00D82AF2" w:rsidRDefault="208F4FDD" w:rsidP="62F8870D">
      <w:pPr>
        <w:rPr>
          <w:rFonts w:ascii="Arial" w:eastAsia="Arial" w:hAnsi="Arial" w:cs="Arial"/>
          <w:color w:val="000000" w:themeColor="text1"/>
        </w:rPr>
      </w:pPr>
      <w:r w:rsidRPr="62F8870D">
        <w:rPr>
          <w:rFonts w:ascii="Arial" w:eastAsia="Arial" w:hAnsi="Arial" w:cs="Arial"/>
          <w:b/>
          <w:bCs/>
          <w:color w:val="000000" w:themeColor="text1"/>
        </w:rPr>
        <w:t>Demonstrating the Standard</w:t>
      </w:r>
    </w:p>
    <w:p w14:paraId="27E1D394" w14:textId="32E1AF6B"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A registrant demonstrates compliance with the standard by, for example:</w:t>
      </w:r>
    </w:p>
    <w:p w14:paraId="32096251" w14:textId="6EA88146" w:rsidR="000C7A8B" w:rsidRPr="00D82AF2" w:rsidRDefault="208F4FDD" w:rsidP="006131F3">
      <w:pPr>
        <w:pStyle w:val="ListParagraph"/>
        <w:numPr>
          <w:ilvl w:val="0"/>
          <w:numId w:val="59"/>
        </w:numPr>
        <w:rPr>
          <w:rFonts w:ascii="Arial" w:eastAsia="Arial" w:hAnsi="Arial" w:cs="Arial"/>
          <w:color w:val="000000" w:themeColor="text1"/>
        </w:rPr>
      </w:pPr>
      <w:r w:rsidRPr="62F8870D">
        <w:rPr>
          <w:rFonts w:ascii="Arial" w:eastAsia="Arial" w:hAnsi="Arial" w:cs="Arial"/>
          <w:color w:val="000000" w:themeColor="text1"/>
        </w:rPr>
        <w:t>Entering and adhering to a clinical supervision agreement.</w:t>
      </w:r>
    </w:p>
    <w:p w14:paraId="5E1E2F6C" w14:textId="5AA223EA" w:rsidR="000C7A8B" w:rsidRPr="00D82AF2" w:rsidRDefault="208F4FDD" w:rsidP="006131F3">
      <w:pPr>
        <w:pStyle w:val="ListParagraph"/>
        <w:numPr>
          <w:ilvl w:val="0"/>
          <w:numId w:val="59"/>
        </w:numPr>
        <w:rPr>
          <w:rFonts w:ascii="Arial" w:eastAsia="Arial" w:hAnsi="Arial" w:cs="Arial"/>
          <w:color w:val="000000" w:themeColor="text1"/>
        </w:rPr>
      </w:pPr>
      <w:r w:rsidRPr="62F8870D">
        <w:rPr>
          <w:rFonts w:ascii="Arial" w:eastAsia="Arial" w:hAnsi="Arial" w:cs="Arial"/>
          <w:color w:val="000000" w:themeColor="text1"/>
        </w:rPr>
        <w:t>Keeping a record of clinical supervision received.</w:t>
      </w:r>
    </w:p>
    <w:p w14:paraId="37992A2F" w14:textId="079BAE99" w:rsidR="000C7A8B" w:rsidRPr="00D82AF2" w:rsidRDefault="208F4FDD" w:rsidP="006131F3">
      <w:pPr>
        <w:pStyle w:val="ListParagraph"/>
        <w:numPr>
          <w:ilvl w:val="0"/>
          <w:numId w:val="59"/>
        </w:numPr>
        <w:rPr>
          <w:rFonts w:ascii="Arial" w:eastAsia="Arial" w:hAnsi="Arial" w:cs="Arial"/>
          <w:color w:val="000000" w:themeColor="text1"/>
        </w:rPr>
      </w:pPr>
      <w:r w:rsidRPr="62F8870D">
        <w:rPr>
          <w:rFonts w:ascii="Arial" w:eastAsia="Arial" w:hAnsi="Arial" w:cs="Arial"/>
          <w:color w:val="000000" w:themeColor="text1"/>
        </w:rPr>
        <w:t>Informing clients of the supervisory arrangement, including if appropriate, the identity and contact information of the clinical supervisor and the client’s right to contact the supervisor.</w:t>
      </w:r>
    </w:p>
    <w:p w14:paraId="3FAB5FD6" w14:textId="6966BE2F" w:rsidR="000C7A8B" w:rsidRPr="00D82AF2" w:rsidRDefault="208F4FDD" w:rsidP="006131F3">
      <w:pPr>
        <w:pStyle w:val="ListParagraph"/>
        <w:numPr>
          <w:ilvl w:val="0"/>
          <w:numId w:val="59"/>
        </w:numPr>
        <w:rPr>
          <w:rFonts w:ascii="Arial" w:eastAsia="Arial" w:hAnsi="Arial" w:cs="Arial"/>
          <w:color w:val="000000" w:themeColor="text1"/>
        </w:rPr>
      </w:pPr>
      <w:r w:rsidRPr="62F8870D">
        <w:rPr>
          <w:rFonts w:ascii="Arial" w:eastAsia="Arial" w:hAnsi="Arial" w:cs="Arial"/>
          <w:color w:val="000000" w:themeColor="text1"/>
        </w:rPr>
        <w:t>Ensuring clients are informed that a clinical supervisor has access to their identifying information if this is the case.</w:t>
      </w:r>
    </w:p>
    <w:p w14:paraId="5B5AE6E9" w14:textId="75BF08E5" w:rsidR="000C7A8B" w:rsidRPr="00D82AF2" w:rsidRDefault="208F4FDD" w:rsidP="006131F3">
      <w:pPr>
        <w:pStyle w:val="ListParagraph"/>
        <w:numPr>
          <w:ilvl w:val="0"/>
          <w:numId w:val="59"/>
        </w:numPr>
        <w:rPr>
          <w:rFonts w:ascii="Arial" w:eastAsia="Arial" w:hAnsi="Arial" w:cs="Arial"/>
          <w:color w:val="000000" w:themeColor="text1"/>
        </w:rPr>
      </w:pPr>
      <w:r w:rsidRPr="62F8870D">
        <w:rPr>
          <w:rFonts w:ascii="Arial" w:eastAsia="Arial" w:hAnsi="Arial" w:cs="Arial"/>
          <w:color w:val="000000" w:themeColor="text1"/>
        </w:rPr>
        <w:t xml:space="preserve">Receiving clinical supervision with reasonable frequency as determined </w:t>
      </w:r>
      <w:proofErr w:type="gramStart"/>
      <w:r w:rsidRPr="62F8870D">
        <w:rPr>
          <w:rFonts w:ascii="Arial" w:eastAsia="Arial" w:hAnsi="Arial" w:cs="Arial"/>
          <w:color w:val="000000" w:themeColor="text1"/>
        </w:rPr>
        <w:t>with</w:t>
      </w:r>
      <w:proofErr w:type="gramEnd"/>
      <w:r w:rsidRPr="62F8870D">
        <w:rPr>
          <w:rFonts w:ascii="Arial" w:eastAsia="Arial" w:hAnsi="Arial" w:cs="Arial"/>
          <w:color w:val="000000" w:themeColor="text1"/>
        </w:rPr>
        <w:t xml:space="preserve"> the clinical supervisor.</w:t>
      </w:r>
    </w:p>
    <w:p w14:paraId="30E62B45" w14:textId="35C62C90" w:rsidR="000C7A8B" w:rsidRPr="00D82AF2" w:rsidRDefault="208F4FDD" w:rsidP="006131F3">
      <w:pPr>
        <w:pStyle w:val="ListParagraph"/>
        <w:numPr>
          <w:ilvl w:val="0"/>
          <w:numId w:val="59"/>
        </w:numPr>
        <w:rPr>
          <w:rFonts w:ascii="Arial" w:eastAsia="Arial" w:hAnsi="Arial" w:cs="Arial"/>
          <w:color w:val="000000" w:themeColor="text1"/>
        </w:rPr>
      </w:pPr>
      <w:r w:rsidRPr="62F8870D">
        <w:rPr>
          <w:rFonts w:ascii="Arial" w:eastAsia="Arial" w:hAnsi="Arial" w:cs="Arial"/>
          <w:color w:val="000000" w:themeColor="text1"/>
        </w:rPr>
        <w:t>Participating in clinical supervision in a professional, curious, and engaged manner.</w:t>
      </w:r>
    </w:p>
    <w:p w14:paraId="63B3D377" w14:textId="004548FB" w:rsidR="000C7A8B" w:rsidRPr="00D82AF2" w:rsidRDefault="000C7A8B" w:rsidP="007D054A">
      <w:pPr>
        <w:spacing w:after="0"/>
        <w:rPr>
          <w:rFonts w:ascii="Arial" w:eastAsia="Arial" w:hAnsi="Arial" w:cs="Arial"/>
          <w:color w:val="000000" w:themeColor="text1"/>
        </w:rPr>
      </w:pPr>
    </w:p>
    <w:p w14:paraId="67705A33" w14:textId="31A3C72F" w:rsidR="000C7A8B" w:rsidRPr="00D82AF2" w:rsidRDefault="208F4FDD" w:rsidP="62F8870D">
      <w:pPr>
        <w:rPr>
          <w:rFonts w:ascii="Arial" w:eastAsia="Arial" w:hAnsi="Arial" w:cs="Arial"/>
          <w:color w:val="000000" w:themeColor="text1"/>
        </w:rPr>
      </w:pPr>
      <w:r w:rsidRPr="62F8870D">
        <w:rPr>
          <w:rFonts w:ascii="Arial" w:eastAsia="Arial" w:hAnsi="Arial" w:cs="Arial"/>
          <w:b/>
          <w:bCs/>
          <w:color w:val="000000" w:themeColor="text1"/>
        </w:rPr>
        <w:t>Commentary</w:t>
      </w:r>
    </w:p>
    <w:p w14:paraId="30A780E4" w14:textId="58AA7D22"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Registrants required to practise with clinical supervision participate meaningfully to promote the purpose and effectiveness of clinical supervision. Meaningful participation includes such things as communicating a case history, presenting issues and assessments, and raising complex clinical or ethical issues encountered during treatment.  </w:t>
      </w:r>
    </w:p>
    <w:p w14:paraId="3A0572FE" w14:textId="657D582F"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Frequency of clinical supervision</w:t>
      </w:r>
    </w:p>
    <w:p w14:paraId="6BA93BE4" w14:textId="32FA3C47"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Clinical supervisors and supervisees have a shared responsibility of applying professional judgment to determine the appropriate frequency of clinical supervision. Factors may include:</w:t>
      </w:r>
    </w:p>
    <w:p w14:paraId="378DA640" w14:textId="6C6EE618"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The level of experience and competency areas of the supervisee (that is, a newer practitioner will require more frequent clinical supervision)</w:t>
      </w:r>
    </w:p>
    <w:p w14:paraId="73BC456A" w14:textId="0F8E4154"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The nature of the therapy (modality, clientele, presenting issues)</w:t>
      </w:r>
    </w:p>
    <w:p w14:paraId="3F10AFED" w14:textId="4EF4B552"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Other supports available (peer group, consultation, administrative supervision)</w:t>
      </w:r>
    </w:p>
    <w:p w14:paraId="7430DA02" w14:textId="17DEEA59"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Setting regular meetings in advance is an important practice for making clinical supervision a habit and ensuring issues are addressed promptly. For example, a relatively new practitioner such as an RP(Qualifying) registrant, should receive a recommended minimum of approximately one hour of clinical supervision per week while a more experienced practitioner such as an RP working toward independent practice should receive a recommended minimum of approximately one hour every two weeks. </w:t>
      </w:r>
      <w:proofErr w:type="gramStart"/>
      <w:r w:rsidRPr="62F8870D">
        <w:rPr>
          <w:rFonts w:ascii="Arial" w:eastAsia="Arial" w:hAnsi="Arial" w:cs="Arial"/>
          <w:color w:val="000000" w:themeColor="text1"/>
        </w:rPr>
        <w:t>Additional</w:t>
      </w:r>
      <w:proofErr w:type="gramEnd"/>
      <w:r w:rsidRPr="62F8870D">
        <w:rPr>
          <w:rFonts w:ascii="Arial" w:eastAsia="Arial" w:hAnsi="Arial" w:cs="Arial"/>
          <w:color w:val="000000" w:themeColor="text1"/>
        </w:rPr>
        <w:t>, shorter meetings can be held as needed.</w:t>
      </w:r>
    </w:p>
    <w:p w14:paraId="430FB99D" w14:textId="0644A771"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When required clinical supervision hours have been completed, registrants continue to meet with their supervisor on a regular basis, until such time as they have met </w:t>
      </w:r>
      <w:proofErr w:type="gramStart"/>
      <w:r w:rsidRPr="62F8870D">
        <w:rPr>
          <w:rFonts w:ascii="Arial" w:eastAsia="Arial" w:hAnsi="Arial" w:cs="Arial"/>
          <w:color w:val="000000" w:themeColor="text1"/>
        </w:rPr>
        <w:t>all of</w:t>
      </w:r>
      <w:proofErr w:type="gramEnd"/>
      <w:r w:rsidRPr="62F8870D">
        <w:rPr>
          <w:rFonts w:ascii="Arial" w:eastAsia="Arial" w:hAnsi="Arial" w:cs="Arial"/>
          <w:color w:val="000000" w:themeColor="text1"/>
        </w:rPr>
        <w:t xml:space="preserve"> the requirements for ‘independent practice’, i.e., practice without clinical supervision.</w:t>
      </w:r>
    </w:p>
    <w:p w14:paraId="6782DB17" w14:textId="4DB59BE7"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Supervision records</w:t>
      </w:r>
    </w:p>
    <w:p w14:paraId="5689C8ED" w14:textId="7BC0458D"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 xml:space="preserve">It is the responsibility of supervisees to maintain a record of supervision received. The record </w:t>
      </w:r>
      <w:r w:rsidR="00873E87">
        <w:rPr>
          <w:rFonts w:ascii="Arial" w:eastAsia="Arial" w:hAnsi="Arial" w:cs="Arial"/>
          <w:color w:val="000000" w:themeColor="text1"/>
        </w:rPr>
        <w:t>shall</w:t>
      </w:r>
      <w:r w:rsidR="00873E87" w:rsidRPr="62F8870D">
        <w:rPr>
          <w:rFonts w:ascii="Arial" w:eastAsia="Arial" w:hAnsi="Arial" w:cs="Arial"/>
          <w:color w:val="000000" w:themeColor="text1"/>
        </w:rPr>
        <w:t xml:space="preserve"> </w:t>
      </w:r>
      <w:r w:rsidRPr="62F8870D">
        <w:rPr>
          <w:rFonts w:ascii="Arial" w:eastAsia="Arial" w:hAnsi="Arial" w:cs="Arial"/>
          <w:color w:val="000000" w:themeColor="text1"/>
        </w:rPr>
        <w:t>include:</w:t>
      </w:r>
    </w:p>
    <w:p w14:paraId="44D3EDB5" w14:textId="3525DF79"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 xml:space="preserve">name and contact information of the clinical </w:t>
      </w:r>
      <w:proofErr w:type="gramStart"/>
      <w:r w:rsidRPr="62F8870D">
        <w:rPr>
          <w:rFonts w:ascii="Arial" w:eastAsia="Arial" w:hAnsi="Arial" w:cs="Arial"/>
          <w:color w:val="000000" w:themeColor="text1"/>
        </w:rPr>
        <w:t>supervisor;</w:t>
      </w:r>
      <w:proofErr w:type="gramEnd"/>
    </w:p>
    <w:p w14:paraId="0E48654F" w14:textId="2C54E614"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 xml:space="preserve">a copy of the supervision </w:t>
      </w:r>
      <w:proofErr w:type="gramStart"/>
      <w:r w:rsidRPr="62F8870D">
        <w:rPr>
          <w:rFonts w:ascii="Arial" w:eastAsia="Arial" w:hAnsi="Arial" w:cs="Arial"/>
          <w:color w:val="000000" w:themeColor="text1"/>
        </w:rPr>
        <w:t>agreement;</w:t>
      </w:r>
      <w:proofErr w:type="gramEnd"/>
    </w:p>
    <w:p w14:paraId="78C8B789" w14:textId="2F320B8E"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 xml:space="preserve">dates and number of hours of clinical supervision </w:t>
      </w:r>
      <w:proofErr w:type="gramStart"/>
      <w:r w:rsidRPr="62F8870D">
        <w:rPr>
          <w:rFonts w:ascii="Arial" w:eastAsia="Arial" w:hAnsi="Arial" w:cs="Arial"/>
          <w:color w:val="000000" w:themeColor="text1"/>
        </w:rPr>
        <w:t>received;</w:t>
      </w:r>
      <w:proofErr w:type="gramEnd"/>
      <w:r w:rsidRPr="62F8870D">
        <w:rPr>
          <w:rFonts w:ascii="Arial" w:eastAsia="Arial" w:hAnsi="Arial" w:cs="Arial"/>
          <w:color w:val="000000" w:themeColor="text1"/>
        </w:rPr>
        <w:t xml:space="preserve"> </w:t>
      </w:r>
    </w:p>
    <w:p w14:paraId="562B9D29" w14:textId="663AC33B"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format (individual, dyadic, or group); and</w:t>
      </w:r>
    </w:p>
    <w:p w14:paraId="122B6901" w14:textId="716A5866" w:rsidR="000C7A8B" w:rsidRPr="00D82AF2" w:rsidRDefault="208F4FDD" w:rsidP="006131F3">
      <w:pPr>
        <w:pStyle w:val="ListParagraph"/>
        <w:numPr>
          <w:ilvl w:val="0"/>
          <w:numId w:val="58"/>
        </w:numPr>
        <w:rPr>
          <w:rFonts w:ascii="Arial" w:eastAsia="Arial" w:hAnsi="Arial" w:cs="Arial"/>
          <w:color w:val="000000" w:themeColor="text1"/>
        </w:rPr>
      </w:pPr>
      <w:r w:rsidRPr="62F8870D">
        <w:rPr>
          <w:rFonts w:ascii="Arial" w:eastAsia="Arial" w:hAnsi="Arial" w:cs="Arial"/>
          <w:color w:val="000000" w:themeColor="text1"/>
        </w:rPr>
        <w:t>Issues discussed at meetings or in correspondence with the clinical supervisor.</w:t>
      </w:r>
    </w:p>
    <w:p w14:paraId="6B872CE7" w14:textId="02C39E9B"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u w:val="single"/>
        </w:rPr>
        <w:t>Informed consent and confidentiality</w:t>
      </w:r>
    </w:p>
    <w:p w14:paraId="007E9791" w14:textId="256343AE"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Registrants inform clients if they are required to practise with clinical supervision. Registrants should also inform the client that they may contact the clinical supervisor directly to ask questions or express concerns about services provided by the supervisee. Where information identifying the client will be shared with the clinical supervisor, the supervisee must obtain the informed consent of the client. This would be the case, for example, where the clinical supervisor is reviewing the clinical records of a newer therapist.</w:t>
      </w:r>
    </w:p>
    <w:p w14:paraId="222EAB5F" w14:textId="5255F9C3" w:rsidR="000C7A8B" w:rsidRPr="00D82AF2" w:rsidRDefault="000C7A8B" w:rsidP="62F8870D">
      <w:pPr>
        <w:rPr>
          <w:rFonts w:ascii="Arial" w:eastAsia="Arial" w:hAnsi="Arial" w:cs="Arial"/>
          <w:color w:val="000000" w:themeColor="text1"/>
        </w:rPr>
      </w:pPr>
    </w:p>
    <w:p w14:paraId="614CF384" w14:textId="7909848F" w:rsidR="000C7A8B" w:rsidRPr="00D82AF2" w:rsidRDefault="208F4FDD" w:rsidP="62F8870D">
      <w:pPr>
        <w:rPr>
          <w:rFonts w:ascii="Arial" w:eastAsia="Arial" w:hAnsi="Arial" w:cs="Arial"/>
          <w:color w:val="000000" w:themeColor="text1"/>
        </w:rPr>
      </w:pPr>
      <w:r w:rsidRPr="62F8870D">
        <w:rPr>
          <w:rFonts w:ascii="Arial" w:eastAsia="Arial" w:hAnsi="Arial" w:cs="Arial"/>
          <w:color w:val="000000" w:themeColor="text1"/>
        </w:rPr>
        <w:t>See also:</w:t>
      </w:r>
    </w:p>
    <w:p w14:paraId="64E0CC99" w14:textId="26C98643" w:rsidR="000C7A8B" w:rsidRPr="00D82AF2" w:rsidRDefault="208F4FDD" w:rsidP="4137EEA9">
      <w:pPr>
        <w:rPr>
          <w:rFonts w:ascii="Arial" w:eastAsia="Arial" w:hAnsi="Arial" w:cs="Arial"/>
          <w:color w:val="000000" w:themeColor="text1"/>
        </w:rPr>
      </w:pPr>
      <w:r w:rsidRPr="62F8870D">
        <w:rPr>
          <w:rFonts w:ascii="Arial" w:eastAsia="Arial" w:hAnsi="Arial" w:cs="Arial"/>
          <w:color w:val="000000" w:themeColor="text1"/>
        </w:rPr>
        <w:t>Standard 4.1 Providing Clinical Supervision</w:t>
      </w:r>
    </w:p>
    <w:p w14:paraId="08D819CD" w14:textId="28F9C91D" w:rsidR="000C7A8B" w:rsidRPr="00D82AF2" w:rsidRDefault="208F4FDD" w:rsidP="4137EEA9">
      <w:pPr>
        <w:rPr>
          <w:rFonts w:ascii="Arial" w:eastAsia="Arial" w:hAnsi="Arial" w:cs="Arial"/>
          <w:color w:val="000000" w:themeColor="text1"/>
        </w:rPr>
      </w:pPr>
      <w:r w:rsidRPr="62F8870D">
        <w:rPr>
          <w:rFonts w:ascii="Arial" w:eastAsia="Arial" w:hAnsi="Arial" w:cs="Arial"/>
          <w:color w:val="000000" w:themeColor="text1"/>
        </w:rPr>
        <w:t>Standard 2.1 Consultation, Clinical Supervision and Referral</w:t>
      </w:r>
    </w:p>
    <w:p w14:paraId="0242D1FE" w14:textId="36C29F0E" w:rsidR="000C7A8B" w:rsidRPr="00D82AF2" w:rsidRDefault="208F4FDD" w:rsidP="4137EEA9">
      <w:pPr>
        <w:rPr>
          <w:rFonts w:ascii="Arial" w:eastAsia="Arial" w:hAnsi="Arial" w:cs="Arial"/>
          <w:color w:val="000000" w:themeColor="text1"/>
        </w:rPr>
      </w:pPr>
      <w:r w:rsidRPr="62F8870D">
        <w:rPr>
          <w:rFonts w:ascii="Arial" w:eastAsia="Arial" w:hAnsi="Arial" w:cs="Arial"/>
          <w:color w:val="000000" w:themeColor="text1"/>
        </w:rPr>
        <w:t>Professional Misconduct Regulation, provision 44</w:t>
      </w:r>
    </w:p>
    <w:p w14:paraId="65DBE607" w14:textId="0EA5F94F" w:rsidR="000C7A8B" w:rsidRPr="00D82AF2" w:rsidRDefault="000C7A8B" w:rsidP="62F8870D">
      <w:pPr>
        <w:rPr>
          <w:rFonts w:ascii="Arial" w:eastAsia="Arial" w:hAnsi="Arial" w:cs="Arial"/>
          <w:color w:val="000000" w:themeColor="text1"/>
        </w:rPr>
      </w:pPr>
    </w:p>
    <w:p w14:paraId="06E0606D" w14:textId="6A8428D4" w:rsidR="000C7A8B" w:rsidRPr="00D82AF2" w:rsidRDefault="208F4FDD" w:rsidP="62F8870D">
      <w:r w:rsidRPr="62F8870D">
        <w:rPr>
          <w:rFonts w:ascii="Arial" w:eastAsia="Arial" w:hAnsi="Arial" w:cs="Arial"/>
          <w:color w:val="000000" w:themeColor="text1"/>
        </w:rPr>
        <w:t>Note: College publications containing practice standards, guidelines or directives should be considered by all registrants 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r w:rsidRPr="62F8870D">
        <w:rPr>
          <w:rFonts w:ascii="Arial" w:hAnsi="Arial" w:cs="Arial"/>
          <w:b/>
          <w:bCs/>
        </w:rPr>
        <w:t xml:space="preserve"> </w:t>
      </w:r>
    </w:p>
    <w:p w14:paraId="51F6D0F4" w14:textId="00A00C0E" w:rsidR="000C7A8B" w:rsidRPr="00D82AF2" w:rsidRDefault="000C7A8B" w:rsidP="62F8870D">
      <w:pPr>
        <w:rPr>
          <w:rFonts w:ascii="Arial" w:hAnsi="Arial" w:cs="Arial"/>
          <w:b/>
          <w:bCs/>
        </w:rPr>
      </w:pPr>
    </w:p>
    <w:p w14:paraId="6C5E0456" w14:textId="77777777" w:rsidR="0039725A" w:rsidRDefault="0039725A">
      <w:pPr>
        <w:rPr>
          <w:rFonts w:ascii="Arial" w:eastAsia="Arial" w:hAnsi="Arial" w:cs="Arial"/>
          <w:b/>
          <w:bCs/>
          <w:sz w:val="32"/>
          <w:szCs w:val="32"/>
        </w:rPr>
      </w:pPr>
      <w:bookmarkStart w:id="52" w:name="_Toc138770660"/>
      <w:r>
        <w:br w:type="page"/>
      </w:r>
    </w:p>
    <w:p w14:paraId="1FB38A56" w14:textId="2B295992" w:rsidR="00457171" w:rsidRDefault="59F5F5FB" w:rsidP="06BE5452">
      <w:pPr>
        <w:pStyle w:val="Heading21"/>
      </w:pPr>
      <w:r>
        <w:t xml:space="preserve">Standard </w:t>
      </w:r>
      <w:r w:rsidR="54A3490F">
        <w:t>5.1</w:t>
      </w:r>
      <w:r>
        <w:t xml:space="preserve">: </w:t>
      </w:r>
      <w:r w:rsidR="54A3490F">
        <w:t>Clinical Records</w:t>
      </w:r>
      <w:bookmarkEnd w:id="52"/>
    </w:p>
    <w:p w14:paraId="0A2FE8FF" w14:textId="1F61F8D5" w:rsidR="000C7A8B" w:rsidRPr="00457171" w:rsidRDefault="0039725A" w:rsidP="4D306F19">
      <w:pPr>
        <w:rPr>
          <w:rFonts w:ascii="Arial" w:hAnsi="Arial" w:cs="Arial"/>
          <w:i/>
        </w:rPr>
      </w:pPr>
      <w:r>
        <w:rPr>
          <w:rFonts w:ascii="Arial" w:hAnsi="Arial" w:cs="Arial"/>
          <w:i/>
        </w:rPr>
        <w:t xml:space="preserve">The </w:t>
      </w:r>
      <w:r w:rsidR="000C7A8B" w:rsidRPr="4137EEA9">
        <w:rPr>
          <w:rFonts w:ascii="Arial" w:hAnsi="Arial" w:cs="Arial"/>
          <w:i/>
        </w:rPr>
        <w:t>S</w:t>
      </w:r>
      <w:r w:rsidR="00927FE4" w:rsidRPr="4137EEA9">
        <w:rPr>
          <w:rFonts w:ascii="Arial" w:hAnsi="Arial" w:cs="Arial"/>
          <w:i/>
        </w:rPr>
        <w:t>tandard</w:t>
      </w:r>
    </w:p>
    <w:p w14:paraId="7FCCE43D" w14:textId="77777777" w:rsidR="000C7A8B" w:rsidRPr="000C7A8B" w:rsidRDefault="000C7A8B" w:rsidP="000C7A8B">
      <w:pPr>
        <w:rPr>
          <w:rFonts w:ascii="Arial" w:hAnsi="Arial" w:cs="Arial"/>
        </w:rPr>
      </w:pPr>
      <w:r w:rsidRPr="4137EEA9">
        <w:rPr>
          <w:rFonts w:ascii="Arial" w:hAnsi="Arial" w:cs="Arial"/>
        </w:rPr>
        <w:t>5.1.1 Registrants keep an accurate, complete, and legible clinical record for each client.</w:t>
      </w:r>
    </w:p>
    <w:p w14:paraId="757CC4D6" w14:textId="1797B9DA" w:rsidR="000C7A8B" w:rsidRPr="000C7A8B" w:rsidRDefault="000C7A8B" w:rsidP="000C7A8B">
      <w:pPr>
        <w:rPr>
          <w:rFonts w:ascii="Arial" w:hAnsi="Arial" w:cs="Arial"/>
        </w:rPr>
      </w:pPr>
      <w:r w:rsidRPr="4137EEA9">
        <w:rPr>
          <w:rFonts w:ascii="Arial" w:hAnsi="Arial" w:cs="Arial"/>
        </w:rPr>
        <w:t>5.1.2 Registrants provide access to, and disclosure of client records in their custody, as per</w:t>
      </w:r>
      <w:r w:rsidR="00E3716F" w:rsidRPr="4137EEA9">
        <w:rPr>
          <w:rFonts w:ascii="Arial" w:hAnsi="Arial" w:cs="Arial"/>
        </w:rPr>
        <w:t>m</w:t>
      </w:r>
      <w:r w:rsidRPr="4137EEA9">
        <w:rPr>
          <w:rFonts w:ascii="Arial" w:hAnsi="Arial" w:cs="Arial"/>
        </w:rPr>
        <w:t>itted or required by law.</w:t>
      </w:r>
    </w:p>
    <w:p w14:paraId="42A927B2" w14:textId="77777777" w:rsidR="000C7A8B" w:rsidRPr="00457171" w:rsidRDefault="000C7A8B" w:rsidP="000C7A8B">
      <w:pPr>
        <w:rPr>
          <w:rFonts w:ascii="Arial" w:hAnsi="Arial" w:cs="Arial"/>
          <w:i/>
        </w:rPr>
      </w:pPr>
      <w:r w:rsidRPr="4137EEA9">
        <w:rPr>
          <w:rFonts w:ascii="Arial" w:hAnsi="Arial" w:cs="Arial"/>
          <w:i/>
        </w:rPr>
        <w:t>Demonstrating the Standard</w:t>
      </w:r>
    </w:p>
    <w:p w14:paraId="28259199" w14:textId="57427291" w:rsidR="000C7A8B" w:rsidRPr="000C7A8B" w:rsidRDefault="000C7A8B" w:rsidP="000C7A8B">
      <w:pPr>
        <w:rPr>
          <w:rFonts w:ascii="Arial" w:hAnsi="Arial" w:cs="Arial"/>
        </w:rPr>
      </w:pPr>
      <w:r w:rsidRPr="4137EEA9">
        <w:rPr>
          <w:rFonts w:ascii="Arial" w:hAnsi="Arial" w:cs="Arial"/>
        </w:rPr>
        <w:t xml:space="preserve">A registrant demonstrates </w:t>
      </w:r>
      <w:r w:rsidR="00E27456" w:rsidRPr="4137EEA9">
        <w:rPr>
          <w:rFonts w:ascii="Arial" w:hAnsi="Arial" w:cs="Arial"/>
        </w:rPr>
        <w:t>meeting</w:t>
      </w:r>
      <w:r w:rsidRPr="4137EEA9">
        <w:rPr>
          <w:rFonts w:ascii="Arial" w:hAnsi="Arial" w:cs="Arial"/>
        </w:rPr>
        <w:t xml:space="preserve"> the standard by, for example:</w:t>
      </w:r>
    </w:p>
    <w:p w14:paraId="33A00E08" w14:textId="41459995" w:rsidR="000C7A8B" w:rsidRPr="000C7A8B" w:rsidRDefault="00D15E27"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Including a complete client profile in the clinical record.</w:t>
      </w:r>
    </w:p>
    <w:p w14:paraId="1E472871" w14:textId="773621CA" w:rsidR="000C7A8B" w:rsidRPr="000C7A8B" w:rsidRDefault="00D15E27"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Including in the clinical record a plan for therapy that is reflective of the modality used.</w:t>
      </w:r>
    </w:p>
    <w:p w14:paraId="2AE7413B" w14:textId="14D6A797" w:rsidR="000C7A8B" w:rsidRPr="000C7A8B" w:rsidRDefault="00D15E27"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Ensuring a record of client communications is included in the clinical record.</w:t>
      </w:r>
    </w:p>
    <w:p w14:paraId="04BE4788" w14:textId="5044E900" w:rsidR="000C7A8B" w:rsidRPr="000C7A8B" w:rsidRDefault="00D15E27"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Including a record of any therapeutic assessments, including methods used and outco</w:t>
      </w:r>
      <w:r w:rsidR="000C7A8B" w:rsidRPr="4137EEA9">
        <w:rPr>
          <w:rFonts w:ascii="Arial" w:hAnsi="Arial" w:cs="Arial"/>
        </w:rPr>
        <w:t>mes</w:t>
      </w:r>
      <w:r w:rsidRPr="4137EEA9">
        <w:rPr>
          <w:rFonts w:ascii="Arial" w:hAnsi="Arial" w:cs="Arial"/>
        </w:rPr>
        <w:t>.</w:t>
      </w:r>
    </w:p>
    <w:p w14:paraId="12CAF0BE" w14:textId="587A321A" w:rsidR="000C7A8B" w:rsidRPr="000C7A8B" w:rsidRDefault="00D15E27"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Including a record of conclusion or termination of the therapeutic relationship, reasons and explanatory notes</w:t>
      </w:r>
      <w:r w:rsidR="000C7A8B" w:rsidRPr="4137EEA9">
        <w:rPr>
          <w:rFonts w:ascii="Arial" w:hAnsi="Arial" w:cs="Arial"/>
        </w:rPr>
        <w:t>, and a record of referrals or follow-up recommendations in the clinical record</w:t>
      </w:r>
      <w:r w:rsidRPr="4137EEA9">
        <w:rPr>
          <w:rFonts w:ascii="Arial" w:hAnsi="Arial" w:cs="Arial"/>
        </w:rPr>
        <w:t>.</w:t>
      </w:r>
    </w:p>
    <w:p w14:paraId="0E8275AE" w14:textId="0DC9A5EB" w:rsidR="000C7A8B" w:rsidRPr="000C7A8B" w:rsidRDefault="00E27456"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 xml:space="preserve">Retaining records of </w:t>
      </w:r>
      <w:r w:rsidR="000C7A8B" w:rsidRPr="4137EEA9">
        <w:rPr>
          <w:rFonts w:ascii="Arial" w:hAnsi="Arial" w:cs="Arial"/>
        </w:rPr>
        <w:t>incident and mandatory reports as warranted</w:t>
      </w:r>
      <w:r w:rsidR="00D15E27" w:rsidRPr="4137EEA9">
        <w:rPr>
          <w:rFonts w:ascii="Arial" w:hAnsi="Arial" w:cs="Arial"/>
        </w:rPr>
        <w:t>.</w:t>
      </w:r>
    </w:p>
    <w:p w14:paraId="3DE940B8" w14:textId="65A4202F" w:rsidR="000C7A8B" w:rsidRPr="000C7A8B" w:rsidRDefault="00D15E27"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En</w:t>
      </w:r>
      <w:r w:rsidR="000C7A8B" w:rsidRPr="4137EEA9">
        <w:rPr>
          <w:rFonts w:ascii="Arial" w:hAnsi="Arial" w:cs="Arial"/>
        </w:rPr>
        <w:t>suring the clinical record is accessible, updated in a timely manner, legible, and written in plain language, with key information in English or French</w:t>
      </w:r>
      <w:r w:rsidRPr="4137EEA9">
        <w:rPr>
          <w:rFonts w:ascii="Arial" w:hAnsi="Arial" w:cs="Arial"/>
        </w:rPr>
        <w:t>.</w:t>
      </w:r>
    </w:p>
    <w:p w14:paraId="3864A8A3" w14:textId="67B56FD8" w:rsidR="000C7A8B" w:rsidRPr="000C7A8B" w:rsidRDefault="00D15E27" w:rsidP="08D3D8BF">
      <w:pPr>
        <w:pStyle w:val="ListParagraph"/>
        <w:widowControl w:val="0"/>
        <w:numPr>
          <w:ilvl w:val="0"/>
          <w:numId w:val="75"/>
        </w:numPr>
        <w:autoSpaceDE w:val="0"/>
        <w:autoSpaceDN w:val="0"/>
        <w:spacing w:before="61" w:after="0" w:line="240" w:lineRule="auto"/>
        <w:rPr>
          <w:rFonts w:ascii="Arial" w:hAnsi="Arial" w:cs="Arial"/>
        </w:rPr>
      </w:pPr>
      <w:r w:rsidRPr="4137EEA9">
        <w:rPr>
          <w:rFonts w:ascii="Arial" w:hAnsi="Arial" w:cs="Arial"/>
        </w:rPr>
        <w:t>E</w:t>
      </w:r>
      <w:r w:rsidR="000C7A8B" w:rsidRPr="4137EEA9">
        <w:rPr>
          <w:rFonts w:ascii="Arial" w:hAnsi="Arial" w:cs="Arial"/>
        </w:rPr>
        <w:t>nsuring that amendments show changes and original entries.</w:t>
      </w:r>
    </w:p>
    <w:p w14:paraId="08A64E3C" w14:textId="77777777" w:rsidR="000C7A8B" w:rsidRPr="000C7A8B" w:rsidRDefault="000C7A8B" w:rsidP="000C7A8B">
      <w:pPr>
        <w:rPr>
          <w:rFonts w:ascii="Arial" w:hAnsi="Arial" w:cs="Arial"/>
        </w:rPr>
      </w:pPr>
    </w:p>
    <w:p w14:paraId="6F13FF2E" w14:textId="0FA7C045" w:rsidR="000C7A8B" w:rsidRPr="000C7A8B" w:rsidRDefault="000C7A8B" w:rsidP="000C7A8B">
      <w:pPr>
        <w:rPr>
          <w:rFonts w:ascii="Arial" w:hAnsi="Arial" w:cs="Arial"/>
          <w:i/>
        </w:rPr>
      </w:pPr>
      <w:r w:rsidRPr="4137EEA9">
        <w:rPr>
          <w:rFonts w:ascii="Arial" w:hAnsi="Arial" w:cs="Arial"/>
          <w:i/>
        </w:rPr>
        <w:t>Commentary</w:t>
      </w:r>
    </w:p>
    <w:p w14:paraId="1B7244CC" w14:textId="77777777" w:rsidR="000C7A8B" w:rsidRPr="000C7A8B" w:rsidRDefault="000C7A8B" w:rsidP="000C7A8B">
      <w:pPr>
        <w:rPr>
          <w:rFonts w:ascii="Arial" w:hAnsi="Arial" w:cs="Arial"/>
        </w:rPr>
      </w:pPr>
      <w:r w:rsidRPr="4137EEA9">
        <w:rPr>
          <w:rFonts w:ascii="Arial" w:hAnsi="Arial" w:cs="Arial"/>
        </w:rPr>
        <w:t>The clinical record serves as an important reference document for several purposes:</w:t>
      </w:r>
    </w:p>
    <w:p w14:paraId="09C5F9E3" w14:textId="77777777" w:rsidR="000C7A8B" w:rsidRPr="000C7A8B" w:rsidRDefault="000C7A8B" w:rsidP="08D3D8BF">
      <w:pPr>
        <w:pStyle w:val="ListParagraph"/>
        <w:widowControl w:val="0"/>
        <w:numPr>
          <w:ilvl w:val="0"/>
          <w:numId w:val="77"/>
        </w:numPr>
        <w:autoSpaceDE w:val="0"/>
        <w:autoSpaceDN w:val="0"/>
        <w:spacing w:before="61" w:after="0" w:line="240" w:lineRule="auto"/>
        <w:rPr>
          <w:rFonts w:ascii="Arial" w:hAnsi="Arial" w:cs="Arial"/>
        </w:rPr>
      </w:pPr>
      <w:r w:rsidRPr="4137EEA9">
        <w:rPr>
          <w:rFonts w:ascii="Arial" w:hAnsi="Arial" w:cs="Arial"/>
        </w:rPr>
        <w:t xml:space="preserve">Assisting the registrant with recalling and planning therapy, and tracking </w:t>
      </w:r>
      <w:proofErr w:type="gramStart"/>
      <w:r w:rsidRPr="4137EEA9">
        <w:rPr>
          <w:rFonts w:ascii="Arial" w:hAnsi="Arial" w:cs="Arial"/>
        </w:rPr>
        <w:t>progress;</w:t>
      </w:r>
      <w:proofErr w:type="gramEnd"/>
    </w:p>
    <w:p w14:paraId="0B1040A6" w14:textId="42833710" w:rsidR="000C7A8B" w:rsidRPr="000C7A8B" w:rsidRDefault="000C7A8B" w:rsidP="08D3D8BF">
      <w:pPr>
        <w:pStyle w:val="ListParagraph"/>
        <w:widowControl w:val="0"/>
        <w:numPr>
          <w:ilvl w:val="0"/>
          <w:numId w:val="77"/>
        </w:numPr>
        <w:autoSpaceDE w:val="0"/>
        <w:autoSpaceDN w:val="0"/>
        <w:spacing w:before="61" w:after="0" w:line="240" w:lineRule="auto"/>
        <w:rPr>
          <w:rFonts w:ascii="Arial" w:hAnsi="Arial" w:cs="Arial"/>
        </w:rPr>
      </w:pPr>
      <w:r w:rsidRPr="4137EEA9">
        <w:rPr>
          <w:rFonts w:ascii="Arial" w:hAnsi="Arial" w:cs="Arial"/>
        </w:rPr>
        <w:t>Providing information for other professionals who may provide services to the same client;</w:t>
      </w:r>
      <w:r w:rsidR="00E27456" w:rsidRPr="4137EEA9">
        <w:rPr>
          <w:rFonts w:ascii="Arial" w:hAnsi="Arial" w:cs="Arial"/>
        </w:rPr>
        <w:t xml:space="preserve"> and</w:t>
      </w:r>
    </w:p>
    <w:p w14:paraId="098CE937" w14:textId="77777777" w:rsidR="000C7A8B" w:rsidRPr="000C7A8B" w:rsidRDefault="000C7A8B" w:rsidP="08D3D8BF">
      <w:pPr>
        <w:pStyle w:val="ListParagraph"/>
        <w:widowControl w:val="0"/>
        <w:numPr>
          <w:ilvl w:val="0"/>
          <w:numId w:val="77"/>
        </w:numPr>
        <w:autoSpaceDE w:val="0"/>
        <w:autoSpaceDN w:val="0"/>
        <w:spacing w:before="61" w:after="0" w:line="240" w:lineRule="auto"/>
        <w:rPr>
          <w:rFonts w:ascii="Arial" w:hAnsi="Arial" w:cs="Arial"/>
        </w:rPr>
      </w:pPr>
      <w:r w:rsidRPr="4137EEA9">
        <w:rPr>
          <w:rFonts w:ascii="Arial" w:hAnsi="Arial" w:cs="Arial"/>
        </w:rPr>
        <w:t>In an investigation or legal proceeding, as evidence of the client’s condition and the registrant’s actions.</w:t>
      </w:r>
    </w:p>
    <w:p w14:paraId="7DDB8C56" w14:textId="77777777" w:rsidR="000C7A8B" w:rsidRPr="000C7A8B" w:rsidRDefault="000C7A8B" w:rsidP="000C7A8B">
      <w:pPr>
        <w:rPr>
          <w:rFonts w:ascii="Arial" w:hAnsi="Arial" w:cs="Arial"/>
        </w:rPr>
      </w:pPr>
    </w:p>
    <w:p w14:paraId="6AA3C9A2" w14:textId="77777777" w:rsidR="000C7A8B" w:rsidRPr="000C7A8B" w:rsidRDefault="000C7A8B" w:rsidP="000C7A8B">
      <w:pPr>
        <w:rPr>
          <w:rFonts w:ascii="Arial" w:hAnsi="Arial" w:cs="Arial"/>
          <w:u w:val="single"/>
        </w:rPr>
      </w:pPr>
      <w:r w:rsidRPr="4137EEA9">
        <w:rPr>
          <w:rFonts w:ascii="Arial" w:hAnsi="Arial" w:cs="Arial"/>
          <w:u w:val="single"/>
        </w:rPr>
        <w:t>Maintaining clinical records</w:t>
      </w:r>
    </w:p>
    <w:p w14:paraId="287B3893" w14:textId="77777777" w:rsidR="000C7A8B" w:rsidRPr="000C7A8B" w:rsidRDefault="000C7A8B" w:rsidP="000C7A8B">
      <w:pPr>
        <w:rPr>
          <w:rFonts w:ascii="Arial" w:hAnsi="Arial" w:cs="Arial"/>
        </w:rPr>
      </w:pPr>
      <w:r w:rsidRPr="4137EEA9">
        <w:rPr>
          <w:rFonts w:ascii="Arial" w:hAnsi="Arial" w:cs="Arial"/>
        </w:rPr>
        <w:t xml:space="preserve">Registrants maintain a clinical record for each client. The complete clinical record should be stored together to avoid incomplete or lost information. </w:t>
      </w:r>
    </w:p>
    <w:p w14:paraId="2AB80E4C" w14:textId="4D9D70E1" w:rsidR="000C7A8B" w:rsidRPr="000C7A8B" w:rsidRDefault="000C7A8B" w:rsidP="000C7A8B">
      <w:pPr>
        <w:rPr>
          <w:rFonts w:ascii="Arial" w:hAnsi="Arial" w:cs="Arial"/>
        </w:rPr>
      </w:pPr>
      <w:r w:rsidRPr="4137EEA9">
        <w:rPr>
          <w:rFonts w:ascii="Arial" w:hAnsi="Arial" w:cs="Arial"/>
        </w:rPr>
        <w:t xml:space="preserve">The </w:t>
      </w:r>
      <w:r w:rsidRPr="4137EEA9">
        <w:rPr>
          <w:rFonts w:ascii="Arial" w:hAnsi="Arial" w:cs="Arial"/>
          <w:i/>
        </w:rPr>
        <w:t>Personal Health Information Protection Act, 2004</w:t>
      </w:r>
      <w:r w:rsidRPr="4137EEA9">
        <w:rPr>
          <w:rFonts w:ascii="Arial" w:hAnsi="Arial" w:cs="Arial"/>
        </w:rPr>
        <w:t xml:space="preserve"> (PHIPA) uses the term health information custodian to describe the individual or organization responsible for managing health records. </w:t>
      </w:r>
      <w:r w:rsidR="00C9102F" w:rsidRPr="4137EEA9">
        <w:rPr>
          <w:rFonts w:ascii="Arial" w:hAnsi="Arial" w:cs="Arial"/>
        </w:rPr>
        <w:t xml:space="preserve">When </w:t>
      </w:r>
      <w:r w:rsidRPr="4137EEA9">
        <w:rPr>
          <w:rFonts w:ascii="Arial" w:hAnsi="Arial" w:cs="Arial"/>
        </w:rPr>
        <w:t xml:space="preserve">practising alone, the registrant is the health information custodian. </w:t>
      </w:r>
      <w:r w:rsidR="00C9102F" w:rsidRPr="4137EEA9">
        <w:rPr>
          <w:rFonts w:ascii="Arial" w:hAnsi="Arial" w:cs="Arial"/>
        </w:rPr>
        <w:t xml:space="preserve">When </w:t>
      </w:r>
      <w:r w:rsidRPr="4137EEA9">
        <w:rPr>
          <w:rFonts w:ascii="Arial" w:hAnsi="Arial" w:cs="Arial"/>
        </w:rPr>
        <w:t xml:space="preserve">an RP is working as an employee of an agency or hospital, they are expected to follow the record management policies of their employer in compliance with PHIPA. </w:t>
      </w:r>
      <w:r w:rsidR="00C9102F" w:rsidRPr="4137EEA9">
        <w:rPr>
          <w:rFonts w:ascii="Arial" w:hAnsi="Arial" w:cs="Arial"/>
        </w:rPr>
        <w:t xml:space="preserve">When </w:t>
      </w:r>
      <w:r w:rsidRPr="4137EEA9">
        <w:rPr>
          <w:rFonts w:ascii="Arial" w:hAnsi="Arial" w:cs="Arial"/>
        </w:rPr>
        <w:t>the registrant is practising in a shared or group practice arrangement, it is important to clarify in writing at the outset who owns the records (the registrant, clinical supervisor, or group practice). In general, the health information custodian keeps the original record and provides copies when disclosing the record to others with authorization.</w:t>
      </w:r>
    </w:p>
    <w:p w14:paraId="65FC4C30" w14:textId="77777777" w:rsidR="000C7A8B" w:rsidRPr="000C7A8B" w:rsidRDefault="000C7A8B" w:rsidP="000C7A8B">
      <w:pPr>
        <w:rPr>
          <w:rFonts w:ascii="Arial" w:hAnsi="Arial" w:cs="Arial"/>
          <w:u w:val="single"/>
        </w:rPr>
      </w:pPr>
      <w:r w:rsidRPr="4137EEA9">
        <w:rPr>
          <w:rFonts w:ascii="Arial" w:hAnsi="Arial" w:cs="Arial"/>
          <w:u w:val="single"/>
        </w:rPr>
        <w:t>Language of records</w:t>
      </w:r>
    </w:p>
    <w:p w14:paraId="1B03B25E" w14:textId="77777777" w:rsidR="000C7A8B" w:rsidRPr="000C7A8B" w:rsidRDefault="000C7A8B" w:rsidP="000C7A8B">
      <w:pPr>
        <w:rPr>
          <w:rFonts w:ascii="Arial" w:hAnsi="Arial" w:cs="Arial"/>
        </w:rPr>
      </w:pPr>
      <w:r w:rsidRPr="4137EEA9">
        <w:rPr>
          <w:rFonts w:ascii="Arial" w:hAnsi="Arial" w:cs="Arial"/>
        </w:rPr>
        <w:t>Key information in the clinical record is maintained in English or French. Key information includes the client profile and anything else, such as a summary, that needs to be readily accessible to other healthcare providers in an emergency. Progress notes may be recorded in any language, for example the language in which therapy is taking place.</w:t>
      </w:r>
    </w:p>
    <w:p w14:paraId="2FE08670" w14:textId="77777777" w:rsidR="000C7A8B" w:rsidRPr="000C7A8B" w:rsidRDefault="000C7A8B" w:rsidP="000C7A8B">
      <w:pPr>
        <w:rPr>
          <w:rFonts w:ascii="Arial" w:hAnsi="Arial" w:cs="Arial"/>
          <w:u w:val="single"/>
        </w:rPr>
      </w:pPr>
      <w:r w:rsidRPr="4137EEA9">
        <w:rPr>
          <w:rFonts w:ascii="Arial" w:hAnsi="Arial" w:cs="Arial"/>
          <w:u w:val="single"/>
        </w:rPr>
        <w:t>Joint records</w:t>
      </w:r>
    </w:p>
    <w:p w14:paraId="53925612" w14:textId="0C93BCDA" w:rsidR="000C7A8B" w:rsidRPr="000C7A8B" w:rsidRDefault="000C7A8B" w:rsidP="000C7A8B">
      <w:pPr>
        <w:rPr>
          <w:rFonts w:ascii="Arial" w:hAnsi="Arial" w:cs="Arial"/>
        </w:rPr>
      </w:pPr>
      <w:r w:rsidRPr="4137EEA9">
        <w:rPr>
          <w:rFonts w:ascii="Arial" w:hAnsi="Arial" w:cs="Arial"/>
        </w:rPr>
        <w:t xml:space="preserve">When more than one person (e.g., a couple or family) attends therapy, records may be maintained in one file </w:t>
      </w:r>
      <w:proofErr w:type="gramStart"/>
      <w:r w:rsidRPr="4137EEA9">
        <w:rPr>
          <w:rFonts w:ascii="Arial" w:hAnsi="Arial" w:cs="Arial"/>
        </w:rPr>
        <w:t>as long as</w:t>
      </w:r>
      <w:proofErr w:type="gramEnd"/>
      <w:r w:rsidRPr="4137EEA9">
        <w:rPr>
          <w:rFonts w:ascii="Arial" w:hAnsi="Arial" w:cs="Arial"/>
        </w:rPr>
        <w:t xml:space="preserve"> the couple or family attends the sessions in the same combination. </w:t>
      </w:r>
      <w:r w:rsidR="00C9102F" w:rsidRPr="4137EEA9">
        <w:rPr>
          <w:rFonts w:ascii="Arial" w:hAnsi="Arial" w:cs="Arial"/>
        </w:rPr>
        <w:t xml:space="preserve">When </w:t>
      </w:r>
      <w:r w:rsidRPr="4137EEA9">
        <w:rPr>
          <w:rFonts w:ascii="Arial" w:hAnsi="Arial" w:cs="Arial"/>
        </w:rPr>
        <w:t xml:space="preserve">the couple or family attend in different combinations, the registrant should generally keep separate files or sub-files for </w:t>
      </w:r>
      <w:proofErr w:type="gramStart"/>
      <w:r w:rsidRPr="4137EEA9">
        <w:rPr>
          <w:rFonts w:ascii="Arial" w:hAnsi="Arial" w:cs="Arial"/>
        </w:rPr>
        <w:t>each individual</w:t>
      </w:r>
      <w:proofErr w:type="gramEnd"/>
      <w:r w:rsidRPr="4137EEA9">
        <w:rPr>
          <w:rFonts w:ascii="Arial" w:hAnsi="Arial" w:cs="Arial"/>
        </w:rPr>
        <w:t>. For example, if one member of a couple attends an individual session, a file for the individual session should be maintained separately from the file for the couple.</w:t>
      </w:r>
    </w:p>
    <w:p w14:paraId="113D0DC8" w14:textId="5533024E" w:rsidR="000C7A8B" w:rsidRPr="000C7A8B" w:rsidRDefault="000C7A8B" w:rsidP="000C7A8B">
      <w:pPr>
        <w:rPr>
          <w:rFonts w:ascii="Arial" w:hAnsi="Arial" w:cs="Arial"/>
        </w:rPr>
      </w:pPr>
      <w:r w:rsidRPr="4137EEA9">
        <w:rPr>
          <w:rFonts w:ascii="Arial" w:hAnsi="Arial" w:cs="Arial"/>
        </w:rPr>
        <w:t xml:space="preserve">Similarly, in a group therapy setting, the registrant may maintain separate files for </w:t>
      </w:r>
      <w:proofErr w:type="gramStart"/>
      <w:r w:rsidRPr="4137EEA9">
        <w:rPr>
          <w:rFonts w:ascii="Arial" w:hAnsi="Arial" w:cs="Arial"/>
        </w:rPr>
        <w:t>each individual</w:t>
      </w:r>
      <w:proofErr w:type="gramEnd"/>
      <w:r w:rsidRPr="4137EEA9">
        <w:rPr>
          <w:rFonts w:ascii="Arial" w:hAnsi="Arial" w:cs="Arial"/>
        </w:rPr>
        <w:t xml:space="preserve">, or one file for the group. </w:t>
      </w:r>
      <w:r w:rsidR="00C9102F" w:rsidRPr="4137EEA9">
        <w:rPr>
          <w:rFonts w:ascii="Arial" w:hAnsi="Arial" w:cs="Arial"/>
        </w:rPr>
        <w:t xml:space="preserve">When </w:t>
      </w:r>
      <w:r w:rsidRPr="4137EEA9">
        <w:rPr>
          <w:rFonts w:ascii="Arial" w:hAnsi="Arial" w:cs="Arial"/>
        </w:rPr>
        <w:t>a client in the group receives individual therapy with that registrant, the registrant maintains a separate file for that client’s individual therapy.</w:t>
      </w:r>
    </w:p>
    <w:p w14:paraId="200C9F38" w14:textId="2DFE30F0" w:rsidR="000C7A8B" w:rsidRPr="000C7A8B" w:rsidRDefault="000C7A8B" w:rsidP="000C7A8B">
      <w:pPr>
        <w:rPr>
          <w:rFonts w:ascii="Arial" w:hAnsi="Arial" w:cs="Arial"/>
          <w:b/>
        </w:rPr>
      </w:pPr>
      <w:r w:rsidRPr="4137EEA9">
        <w:rPr>
          <w:rFonts w:ascii="Arial" w:hAnsi="Arial" w:cs="Arial"/>
        </w:rPr>
        <w:t>Registrants should explain to joint clients how records are kept and how they may access those records. Clients may access the entire record if all participants consent or submit a joint request (e.g., both members of a couple request access to the couple therapy record). If only one participant requests access to a joint record, and the others have not consented, they are only entitled to the information about themselves, and any communal information (e.g., general themes) that is not attributable specifically to another participant.</w:t>
      </w:r>
    </w:p>
    <w:p w14:paraId="34B000BB" w14:textId="77777777" w:rsidR="000C7A8B" w:rsidRPr="000C7A8B" w:rsidRDefault="000C7A8B" w:rsidP="000C7A8B">
      <w:pPr>
        <w:rPr>
          <w:rFonts w:ascii="Arial" w:hAnsi="Arial" w:cs="Arial"/>
          <w:u w:val="single"/>
        </w:rPr>
      </w:pPr>
      <w:r w:rsidRPr="4137EEA9">
        <w:rPr>
          <w:rFonts w:ascii="Arial" w:hAnsi="Arial" w:cs="Arial"/>
          <w:u w:val="single"/>
        </w:rPr>
        <w:t>Record format</w:t>
      </w:r>
    </w:p>
    <w:p w14:paraId="5F18D7AE" w14:textId="71134770" w:rsidR="000C7A8B" w:rsidRPr="000C7A8B" w:rsidRDefault="000C7A8B" w:rsidP="000C7A8B">
      <w:pPr>
        <w:rPr>
          <w:rFonts w:ascii="Arial" w:hAnsi="Arial" w:cs="Arial"/>
        </w:rPr>
      </w:pPr>
      <w:r w:rsidRPr="4137EEA9">
        <w:rPr>
          <w:rFonts w:ascii="Arial" w:hAnsi="Arial" w:cs="Arial"/>
        </w:rPr>
        <w:t xml:space="preserve">Records may be maintained in hard copy or electronic format. </w:t>
      </w:r>
      <w:r w:rsidR="00C9102F" w:rsidRPr="4137EEA9">
        <w:rPr>
          <w:rFonts w:ascii="Arial" w:hAnsi="Arial" w:cs="Arial"/>
        </w:rPr>
        <w:t xml:space="preserve">When </w:t>
      </w:r>
      <w:r w:rsidRPr="4137EEA9">
        <w:rPr>
          <w:rFonts w:ascii="Arial" w:hAnsi="Arial" w:cs="Arial"/>
        </w:rPr>
        <w:t>maintaining a hard copy record, each entry should include the client’s name or unique identifier,</w:t>
      </w:r>
      <w:r w:rsidRPr="4137EEA9">
        <w:rPr>
          <w:rStyle w:val="FootnoteReference"/>
          <w:rFonts w:ascii="Arial" w:hAnsi="Arial" w:cs="Arial"/>
        </w:rPr>
        <w:footnoteReference w:id="6"/>
      </w:r>
      <w:r w:rsidRPr="4137EEA9">
        <w:rPr>
          <w:rFonts w:ascii="Arial" w:hAnsi="Arial" w:cs="Arial"/>
        </w:rPr>
        <w:t xml:space="preserve"> date, and name or signature of the registrant. Electronic records should similarly permit each entry to include the client’s name or unique identifier, date, and the registrant’s signature or initials, i.e., evidence that the registrant made the entry.</w:t>
      </w:r>
    </w:p>
    <w:p w14:paraId="4AFA9799" w14:textId="77777777" w:rsidR="005A2E98" w:rsidRDefault="005A2E98" w:rsidP="000C7A8B">
      <w:pPr>
        <w:rPr>
          <w:rFonts w:ascii="Arial" w:hAnsi="Arial" w:cs="Arial"/>
          <w:u w:val="single"/>
        </w:rPr>
      </w:pPr>
    </w:p>
    <w:p w14:paraId="72A0BE31" w14:textId="77777777" w:rsidR="005A2E98" w:rsidRDefault="005A2E98" w:rsidP="000C7A8B">
      <w:pPr>
        <w:rPr>
          <w:rFonts w:ascii="Arial" w:hAnsi="Arial" w:cs="Arial"/>
          <w:u w:val="single"/>
        </w:rPr>
      </w:pPr>
    </w:p>
    <w:p w14:paraId="5F002B5B" w14:textId="77777777" w:rsidR="005A2E98" w:rsidRDefault="005A2E98" w:rsidP="000C7A8B">
      <w:pPr>
        <w:rPr>
          <w:rFonts w:ascii="Arial" w:hAnsi="Arial" w:cs="Arial"/>
          <w:u w:val="single"/>
        </w:rPr>
      </w:pPr>
    </w:p>
    <w:p w14:paraId="2A96C125" w14:textId="2D7AE717" w:rsidR="000C7A8B" w:rsidRPr="000C7A8B" w:rsidRDefault="000C7A8B" w:rsidP="000C7A8B">
      <w:pPr>
        <w:rPr>
          <w:rFonts w:ascii="Arial" w:hAnsi="Arial" w:cs="Arial"/>
          <w:u w:val="single"/>
        </w:rPr>
      </w:pPr>
      <w:r w:rsidRPr="4137EEA9">
        <w:rPr>
          <w:rFonts w:ascii="Arial" w:hAnsi="Arial" w:cs="Arial"/>
          <w:u w:val="single"/>
        </w:rPr>
        <w:t>Contents of the clinical record</w:t>
      </w:r>
    </w:p>
    <w:p w14:paraId="747C7491" w14:textId="77777777" w:rsidR="000C7A8B" w:rsidRPr="000C7A8B" w:rsidRDefault="000C7A8B" w:rsidP="000C7A8B">
      <w:pPr>
        <w:rPr>
          <w:rFonts w:ascii="Arial" w:hAnsi="Arial" w:cs="Arial"/>
        </w:rPr>
      </w:pPr>
      <w:r w:rsidRPr="4137EEA9">
        <w:rPr>
          <w:rFonts w:ascii="Arial" w:hAnsi="Arial" w:cs="Arial"/>
        </w:rPr>
        <w:t>The following are relevant categories of information or documents contained in the clinical record.</w:t>
      </w:r>
    </w:p>
    <w:tbl>
      <w:tblPr>
        <w:tblStyle w:val="TableGrid"/>
        <w:tblW w:w="0" w:type="auto"/>
        <w:tblLook w:val="04A0" w:firstRow="1" w:lastRow="0" w:firstColumn="1" w:lastColumn="0" w:noHBand="0" w:noVBand="1"/>
      </w:tblPr>
      <w:tblGrid>
        <w:gridCol w:w="1795"/>
        <w:gridCol w:w="7555"/>
      </w:tblGrid>
      <w:tr w:rsidR="000C7A8B" w:rsidRPr="000C7A8B" w14:paraId="3B75ADBA" w14:textId="77777777" w:rsidTr="007D054A">
        <w:trPr>
          <w:trHeight w:val="1907"/>
        </w:trPr>
        <w:tc>
          <w:tcPr>
            <w:tcW w:w="1818" w:type="dxa"/>
          </w:tcPr>
          <w:p w14:paraId="7F284D7C" w14:textId="77777777" w:rsidR="000C7A8B" w:rsidRPr="000C7A8B" w:rsidRDefault="000C7A8B">
            <w:pPr>
              <w:rPr>
                <w:rFonts w:ascii="Arial" w:hAnsi="Arial" w:cs="Arial"/>
                <w:b/>
              </w:rPr>
            </w:pPr>
            <w:r w:rsidRPr="4137EEA9">
              <w:rPr>
                <w:rFonts w:ascii="Arial" w:hAnsi="Arial" w:cs="Arial"/>
                <w:b/>
              </w:rPr>
              <w:t>Client profile</w:t>
            </w:r>
          </w:p>
        </w:tc>
        <w:tc>
          <w:tcPr>
            <w:tcW w:w="8718" w:type="dxa"/>
          </w:tcPr>
          <w:p w14:paraId="30B218FF" w14:textId="0033FA58" w:rsidR="000C7A8B" w:rsidRPr="000C7A8B" w:rsidRDefault="000C7A8B" w:rsidP="00366D51">
            <w:pPr>
              <w:rPr>
                <w:rFonts w:ascii="Arial" w:hAnsi="Arial" w:cs="Arial"/>
              </w:rPr>
            </w:pPr>
            <w:r w:rsidRPr="4137EEA9">
              <w:rPr>
                <w:rFonts w:ascii="Arial" w:hAnsi="Arial" w:cs="Arial"/>
              </w:rPr>
              <w:t xml:space="preserve">The client’s full name, address, telephone numbers, date of birth, and unique identifier (if applicable). It also contains relevant information regarding the client’s legally authorized representatives (if any, as described in the </w:t>
            </w:r>
            <w:r w:rsidRPr="4137EEA9">
              <w:rPr>
                <w:rFonts w:ascii="Arial" w:hAnsi="Arial" w:cs="Arial"/>
                <w:i/>
              </w:rPr>
              <w:t>Health Care Consent Act, 1996</w:t>
            </w:r>
            <w:r w:rsidRPr="4137EEA9">
              <w:rPr>
                <w:rFonts w:ascii="Arial" w:hAnsi="Arial" w:cs="Arial"/>
              </w:rPr>
              <w:t>), as well as the full name and contact information of any professional who referred the client, along with the reason for the referral. If the client was self-referred, this should be noted as well.</w:t>
            </w:r>
          </w:p>
        </w:tc>
      </w:tr>
      <w:tr w:rsidR="000C7A8B" w:rsidRPr="000C7A8B" w14:paraId="0D19B992" w14:textId="77777777" w:rsidTr="007D054A">
        <w:trPr>
          <w:trHeight w:val="845"/>
        </w:trPr>
        <w:tc>
          <w:tcPr>
            <w:tcW w:w="1818" w:type="dxa"/>
          </w:tcPr>
          <w:p w14:paraId="2C96902A" w14:textId="77777777" w:rsidR="000C7A8B" w:rsidRPr="000C7A8B" w:rsidRDefault="000C7A8B">
            <w:pPr>
              <w:rPr>
                <w:rFonts w:ascii="Arial" w:hAnsi="Arial" w:cs="Arial"/>
                <w:b/>
              </w:rPr>
            </w:pPr>
            <w:r w:rsidRPr="4137EEA9">
              <w:rPr>
                <w:rFonts w:ascii="Arial" w:hAnsi="Arial" w:cs="Arial"/>
                <w:b/>
              </w:rPr>
              <w:t>Assessment</w:t>
            </w:r>
          </w:p>
        </w:tc>
        <w:tc>
          <w:tcPr>
            <w:tcW w:w="8718" w:type="dxa"/>
          </w:tcPr>
          <w:p w14:paraId="5F3B9D98" w14:textId="30B0BA92" w:rsidR="000C7A8B" w:rsidRPr="000C7A8B" w:rsidRDefault="000C7A8B" w:rsidP="00366D51">
            <w:pPr>
              <w:rPr>
                <w:rFonts w:ascii="Arial" w:hAnsi="Arial" w:cs="Arial"/>
              </w:rPr>
            </w:pPr>
            <w:r w:rsidRPr="4137EEA9">
              <w:rPr>
                <w:rFonts w:ascii="Arial" w:hAnsi="Arial" w:cs="Arial"/>
              </w:rPr>
              <w:t>A record of any therapeutic assessment, including methods used, results, conclusions, problem formulation, or other professional opinion regarding client status.</w:t>
            </w:r>
          </w:p>
        </w:tc>
      </w:tr>
      <w:tr w:rsidR="000C7A8B" w:rsidRPr="000C7A8B" w14:paraId="33225354" w14:textId="77777777" w:rsidTr="007D054A">
        <w:trPr>
          <w:trHeight w:val="1610"/>
        </w:trPr>
        <w:tc>
          <w:tcPr>
            <w:tcW w:w="1818" w:type="dxa"/>
          </w:tcPr>
          <w:p w14:paraId="2EF0D85A" w14:textId="350BC8E7" w:rsidR="000C7A8B" w:rsidRPr="000C7A8B" w:rsidRDefault="000C7A8B">
            <w:pPr>
              <w:rPr>
                <w:rFonts w:ascii="Arial" w:hAnsi="Arial" w:cs="Arial"/>
              </w:rPr>
            </w:pPr>
            <w:r w:rsidRPr="4137EEA9">
              <w:rPr>
                <w:rFonts w:ascii="Arial" w:hAnsi="Arial" w:cs="Arial"/>
                <w:b/>
              </w:rPr>
              <w:t>Plan for therapy</w:t>
            </w:r>
            <w:r w:rsidR="00223777" w:rsidRPr="4137EEA9">
              <w:rPr>
                <w:rFonts w:ascii="Arial" w:hAnsi="Arial" w:cs="Arial"/>
                <w:b/>
              </w:rPr>
              <w:t xml:space="preserve"> </w:t>
            </w:r>
            <w:r w:rsidR="0067198D" w:rsidRPr="4137EEA9">
              <w:rPr>
                <w:rFonts w:ascii="Arial" w:hAnsi="Arial" w:cs="Arial"/>
                <w:b/>
              </w:rPr>
              <w:t>(</w:t>
            </w:r>
            <w:r w:rsidR="00223777" w:rsidRPr="4137EEA9">
              <w:rPr>
                <w:rFonts w:ascii="Arial" w:hAnsi="Arial" w:cs="Arial"/>
                <w:b/>
              </w:rPr>
              <w:t>or Therapy Plan</w:t>
            </w:r>
            <w:r w:rsidR="0067198D" w:rsidRPr="4137EEA9">
              <w:rPr>
                <w:rFonts w:ascii="Arial" w:hAnsi="Arial" w:cs="Arial"/>
                <w:b/>
              </w:rPr>
              <w:t>)</w:t>
            </w:r>
          </w:p>
        </w:tc>
        <w:tc>
          <w:tcPr>
            <w:tcW w:w="8718" w:type="dxa"/>
          </w:tcPr>
          <w:p w14:paraId="2D9B1FDE" w14:textId="37B03CB2" w:rsidR="000C7A8B" w:rsidRPr="000C7A8B" w:rsidRDefault="000C7A8B" w:rsidP="00366D51">
            <w:pPr>
              <w:rPr>
                <w:rFonts w:ascii="Arial" w:hAnsi="Arial" w:cs="Arial"/>
              </w:rPr>
            </w:pPr>
            <w:r w:rsidRPr="4137EEA9">
              <w:rPr>
                <w:rFonts w:ascii="Arial" w:hAnsi="Arial" w:cs="Arial"/>
              </w:rPr>
              <w:t xml:space="preserve">The plan for therapy will depend on </w:t>
            </w:r>
            <w:proofErr w:type="gramStart"/>
            <w:r w:rsidRPr="4137EEA9">
              <w:rPr>
                <w:rFonts w:ascii="Arial" w:hAnsi="Arial" w:cs="Arial"/>
              </w:rPr>
              <w:t>particular circumstances</w:t>
            </w:r>
            <w:proofErr w:type="gramEnd"/>
            <w:r w:rsidRPr="4137EEA9">
              <w:rPr>
                <w:rFonts w:ascii="Arial" w:hAnsi="Arial" w:cs="Arial"/>
              </w:rPr>
              <w:t xml:space="preserve"> including the therapeutic approach or model used. The record </w:t>
            </w:r>
            <w:r w:rsidR="005C72D8">
              <w:rPr>
                <w:rFonts w:ascii="Arial" w:hAnsi="Arial" w:cs="Arial"/>
              </w:rPr>
              <w:t>shall</w:t>
            </w:r>
            <w:r w:rsidR="005C72D8" w:rsidRPr="4137EEA9">
              <w:rPr>
                <w:rFonts w:ascii="Arial" w:hAnsi="Arial" w:cs="Arial"/>
              </w:rPr>
              <w:t xml:space="preserve"> </w:t>
            </w:r>
            <w:r w:rsidRPr="4137EEA9">
              <w:rPr>
                <w:rFonts w:ascii="Arial" w:hAnsi="Arial" w:cs="Arial"/>
              </w:rPr>
              <w:t xml:space="preserve">minimally indicate the plan or direction that the therapy is intended to take and log the client’s initial and subsequent consent(s) as necessary. It will also include any reports on tests administered to the client. As the therapeutic relationship continues, changes in the therapy plan will also form part of the record. </w:t>
            </w:r>
          </w:p>
        </w:tc>
      </w:tr>
      <w:tr w:rsidR="000C7A8B" w:rsidRPr="000C7A8B" w14:paraId="76003001" w14:textId="77777777" w:rsidTr="007D054A">
        <w:trPr>
          <w:trHeight w:val="620"/>
        </w:trPr>
        <w:tc>
          <w:tcPr>
            <w:tcW w:w="1818" w:type="dxa"/>
          </w:tcPr>
          <w:p w14:paraId="46E38286" w14:textId="77777777" w:rsidR="000C7A8B" w:rsidRPr="000C7A8B" w:rsidRDefault="000C7A8B">
            <w:pPr>
              <w:rPr>
                <w:rFonts w:ascii="Arial" w:hAnsi="Arial" w:cs="Arial"/>
                <w:b/>
              </w:rPr>
            </w:pPr>
            <w:r w:rsidRPr="4137EEA9">
              <w:rPr>
                <w:rFonts w:ascii="Arial" w:hAnsi="Arial" w:cs="Arial"/>
                <w:b/>
              </w:rPr>
              <w:t>Progress notes</w:t>
            </w:r>
          </w:p>
        </w:tc>
        <w:tc>
          <w:tcPr>
            <w:tcW w:w="8718" w:type="dxa"/>
          </w:tcPr>
          <w:p w14:paraId="78B294B7" w14:textId="25ED54CF" w:rsidR="000C7A8B" w:rsidRPr="000C7A8B" w:rsidRDefault="000C7A8B" w:rsidP="00366D51">
            <w:pPr>
              <w:rPr>
                <w:rFonts w:ascii="Arial" w:hAnsi="Arial" w:cs="Arial"/>
              </w:rPr>
            </w:pPr>
            <w:r w:rsidRPr="4137EEA9">
              <w:rPr>
                <w:rFonts w:ascii="Arial" w:hAnsi="Arial" w:cs="Arial"/>
              </w:rPr>
              <w:t xml:space="preserve">Notations of client’s statements, therapist’s observations, impressions, and proposed plans in response. </w:t>
            </w:r>
          </w:p>
        </w:tc>
      </w:tr>
      <w:tr w:rsidR="000C7A8B" w:rsidRPr="000C7A8B" w14:paraId="18A9FCEF" w14:textId="77777777" w:rsidTr="007D054A">
        <w:trPr>
          <w:trHeight w:val="305"/>
        </w:trPr>
        <w:tc>
          <w:tcPr>
            <w:tcW w:w="1818" w:type="dxa"/>
          </w:tcPr>
          <w:p w14:paraId="003E9C90" w14:textId="77777777" w:rsidR="000C7A8B" w:rsidRPr="000C7A8B" w:rsidRDefault="000C7A8B">
            <w:pPr>
              <w:rPr>
                <w:rFonts w:ascii="Arial" w:hAnsi="Arial" w:cs="Arial"/>
                <w:b/>
              </w:rPr>
            </w:pPr>
            <w:r w:rsidRPr="4137EEA9">
              <w:rPr>
                <w:rFonts w:ascii="Arial" w:hAnsi="Arial" w:cs="Arial"/>
                <w:b/>
              </w:rPr>
              <w:t>Work product</w:t>
            </w:r>
          </w:p>
        </w:tc>
        <w:tc>
          <w:tcPr>
            <w:tcW w:w="8718" w:type="dxa"/>
          </w:tcPr>
          <w:p w14:paraId="5D54C8D8" w14:textId="6974BFB8" w:rsidR="000C7A8B" w:rsidRPr="000C7A8B" w:rsidRDefault="000C7A8B" w:rsidP="00366D51">
            <w:pPr>
              <w:rPr>
                <w:rFonts w:ascii="Arial" w:hAnsi="Arial" w:cs="Arial"/>
              </w:rPr>
            </w:pPr>
            <w:r w:rsidRPr="4137EEA9">
              <w:rPr>
                <w:rFonts w:ascii="Arial" w:hAnsi="Arial" w:cs="Arial"/>
              </w:rPr>
              <w:t>Photographs, copies, or descriptions of objects made, e.g., artwork.</w:t>
            </w:r>
          </w:p>
        </w:tc>
      </w:tr>
      <w:tr w:rsidR="000C7A8B" w:rsidRPr="000C7A8B" w14:paraId="19A59727" w14:textId="77777777" w:rsidTr="007D054A">
        <w:trPr>
          <w:trHeight w:val="1097"/>
        </w:trPr>
        <w:tc>
          <w:tcPr>
            <w:tcW w:w="1818" w:type="dxa"/>
          </w:tcPr>
          <w:p w14:paraId="4C5916F8" w14:textId="77777777" w:rsidR="000C7A8B" w:rsidRPr="000C7A8B" w:rsidRDefault="000C7A8B">
            <w:pPr>
              <w:rPr>
                <w:rFonts w:ascii="Arial" w:hAnsi="Arial" w:cs="Arial"/>
                <w:b/>
              </w:rPr>
            </w:pPr>
            <w:r w:rsidRPr="4137EEA9">
              <w:rPr>
                <w:rFonts w:ascii="Arial" w:hAnsi="Arial" w:cs="Arial"/>
                <w:b/>
              </w:rPr>
              <w:t>Consultations and referrals</w:t>
            </w:r>
          </w:p>
        </w:tc>
        <w:tc>
          <w:tcPr>
            <w:tcW w:w="8718" w:type="dxa"/>
          </w:tcPr>
          <w:p w14:paraId="09B9029B" w14:textId="58DC893D" w:rsidR="000C7A8B" w:rsidRPr="000C7A8B" w:rsidRDefault="000C7A8B" w:rsidP="00366D51">
            <w:pPr>
              <w:rPr>
                <w:rFonts w:ascii="Arial" w:hAnsi="Arial" w:cs="Arial"/>
              </w:rPr>
            </w:pPr>
            <w:r w:rsidRPr="4137EEA9">
              <w:rPr>
                <w:rFonts w:ascii="Arial" w:hAnsi="Arial" w:cs="Arial"/>
              </w:rPr>
              <w:t>The date and relevant details of every consultation the registrant receives from or provides to another healthcare provider, regarding the client. This would also include specific information related to any referral made by the registrant regarding the client.</w:t>
            </w:r>
          </w:p>
        </w:tc>
      </w:tr>
      <w:tr w:rsidR="000C7A8B" w:rsidRPr="000C7A8B" w14:paraId="2D397058" w14:textId="77777777" w:rsidTr="007D054A">
        <w:trPr>
          <w:trHeight w:val="1070"/>
        </w:trPr>
        <w:tc>
          <w:tcPr>
            <w:tcW w:w="1818" w:type="dxa"/>
          </w:tcPr>
          <w:p w14:paraId="00A47868" w14:textId="77777777" w:rsidR="000C7A8B" w:rsidRPr="000C7A8B" w:rsidRDefault="000C7A8B">
            <w:pPr>
              <w:rPr>
                <w:rFonts w:ascii="Arial" w:hAnsi="Arial" w:cs="Arial"/>
                <w:b/>
              </w:rPr>
            </w:pPr>
            <w:r w:rsidRPr="4137EEA9">
              <w:rPr>
                <w:rFonts w:ascii="Arial" w:hAnsi="Arial" w:cs="Arial"/>
                <w:b/>
              </w:rPr>
              <w:t>Client contact</w:t>
            </w:r>
          </w:p>
        </w:tc>
        <w:tc>
          <w:tcPr>
            <w:tcW w:w="8718" w:type="dxa"/>
          </w:tcPr>
          <w:p w14:paraId="1BFBFD84" w14:textId="02286B60" w:rsidR="000C7A8B" w:rsidRPr="000C7A8B" w:rsidRDefault="000C7A8B">
            <w:pPr>
              <w:rPr>
                <w:rFonts w:ascii="Arial" w:hAnsi="Arial" w:cs="Arial"/>
              </w:rPr>
            </w:pPr>
            <w:r w:rsidRPr="4137EEA9">
              <w:rPr>
                <w:rFonts w:ascii="Arial" w:hAnsi="Arial" w:cs="Arial"/>
              </w:rPr>
              <w:t>A notation of all in-session and out-of-session contacts with a client or their authorized representative. Examples of out-of-session contacts with clients include letters, emails, texts, and telephone calls. Copies of written communications, documents, or forms are also included.</w:t>
            </w:r>
          </w:p>
        </w:tc>
      </w:tr>
      <w:tr w:rsidR="000C7A8B" w:rsidRPr="000C7A8B" w14:paraId="563D522C" w14:textId="77777777" w:rsidTr="007D054A">
        <w:trPr>
          <w:trHeight w:val="332"/>
        </w:trPr>
        <w:tc>
          <w:tcPr>
            <w:tcW w:w="1818" w:type="dxa"/>
          </w:tcPr>
          <w:p w14:paraId="0F97AD13" w14:textId="77777777" w:rsidR="000C7A8B" w:rsidRPr="000C7A8B" w:rsidRDefault="000C7A8B">
            <w:pPr>
              <w:rPr>
                <w:rFonts w:ascii="Arial" w:hAnsi="Arial" w:cs="Arial"/>
                <w:b/>
              </w:rPr>
            </w:pPr>
            <w:r w:rsidRPr="4137EEA9">
              <w:rPr>
                <w:rFonts w:ascii="Arial" w:hAnsi="Arial" w:cs="Arial"/>
                <w:b/>
              </w:rPr>
              <w:t>Reports</w:t>
            </w:r>
          </w:p>
        </w:tc>
        <w:tc>
          <w:tcPr>
            <w:tcW w:w="8718" w:type="dxa"/>
          </w:tcPr>
          <w:p w14:paraId="09D1F1FE" w14:textId="3BC3694A" w:rsidR="000C7A8B" w:rsidRPr="000C7A8B" w:rsidRDefault="000C7A8B">
            <w:pPr>
              <w:rPr>
                <w:rFonts w:ascii="Arial" w:hAnsi="Arial" w:cs="Arial"/>
              </w:rPr>
            </w:pPr>
            <w:r w:rsidRPr="4137EEA9">
              <w:rPr>
                <w:rFonts w:ascii="Arial" w:hAnsi="Arial" w:cs="Arial"/>
              </w:rPr>
              <w:t>A list and copy of all reports sent or received respecting the client.</w:t>
            </w:r>
          </w:p>
        </w:tc>
      </w:tr>
      <w:tr w:rsidR="000C7A8B" w:rsidRPr="000C7A8B" w14:paraId="29D07789" w14:textId="77777777" w:rsidTr="007D054A">
        <w:trPr>
          <w:trHeight w:val="638"/>
        </w:trPr>
        <w:tc>
          <w:tcPr>
            <w:tcW w:w="1818" w:type="dxa"/>
          </w:tcPr>
          <w:p w14:paraId="098644F8" w14:textId="77777777" w:rsidR="000C7A8B" w:rsidRPr="000C7A8B" w:rsidRDefault="000C7A8B">
            <w:pPr>
              <w:rPr>
                <w:rFonts w:ascii="Arial" w:hAnsi="Arial" w:cs="Arial"/>
                <w:b/>
              </w:rPr>
            </w:pPr>
            <w:r w:rsidRPr="4137EEA9">
              <w:rPr>
                <w:rFonts w:ascii="Arial" w:hAnsi="Arial" w:cs="Arial"/>
                <w:b/>
              </w:rPr>
              <w:t>Incident reports</w:t>
            </w:r>
          </w:p>
        </w:tc>
        <w:tc>
          <w:tcPr>
            <w:tcW w:w="8718" w:type="dxa"/>
          </w:tcPr>
          <w:p w14:paraId="395FC334" w14:textId="497397AD" w:rsidR="000C7A8B" w:rsidRPr="000C7A8B" w:rsidRDefault="000C7A8B">
            <w:pPr>
              <w:rPr>
                <w:rFonts w:ascii="Arial" w:hAnsi="Arial" w:cs="Arial"/>
              </w:rPr>
            </w:pPr>
            <w:r w:rsidRPr="4137EEA9">
              <w:rPr>
                <w:rFonts w:ascii="Arial" w:hAnsi="Arial" w:cs="Arial"/>
              </w:rPr>
              <w:t xml:space="preserve">For any major, unexpected negative outcome, a clear record of the incident as well as any action and follow-up. </w:t>
            </w:r>
          </w:p>
        </w:tc>
      </w:tr>
      <w:tr w:rsidR="000C7A8B" w:rsidRPr="000C7A8B" w14:paraId="0E5932E7" w14:textId="77777777" w:rsidTr="007D054A">
        <w:trPr>
          <w:trHeight w:val="1115"/>
        </w:trPr>
        <w:tc>
          <w:tcPr>
            <w:tcW w:w="1818" w:type="dxa"/>
          </w:tcPr>
          <w:p w14:paraId="3D868DD9" w14:textId="77777777" w:rsidR="000C7A8B" w:rsidRPr="000C7A8B" w:rsidRDefault="000C7A8B">
            <w:pPr>
              <w:rPr>
                <w:rFonts w:ascii="Arial" w:hAnsi="Arial" w:cs="Arial"/>
              </w:rPr>
            </w:pPr>
            <w:r w:rsidRPr="4137EEA9">
              <w:rPr>
                <w:rFonts w:ascii="Arial" w:hAnsi="Arial" w:cs="Arial"/>
                <w:b/>
              </w:rPr>
              <w:t>Mandatory reports</w:t>
            </w:r>
          </w:p>
        </w:tc>
        <w:tc>
          <w:tcPr>
            <w:tcW w:w="8718" w:type="dxa"/>
          </w:tcPr>
          <w:p w14:paraId="6DFC97D2" w14:textId="6BDDA15D" w:rsidR="000C7A8B" w:rsidRPr="000C7A8B" w:rsidRDefault="000C7A8B">
            <w:pPr>
              <w:rPr>
                <w:rFonts w:ascii="Arial" w:hAnsi="Arial" w:cs="Arial"/>
              </w:rPr>
            </w:pPr>
            <w:r w:rsidRPr="4137EEA9">
              <w:rPr>
                <w:rFonts w:ascii="Arial" w:hAnsi="Arial" w:cs="Arial"/>
              </w:rPr>
              <w:t xml:space="preserve">Registrants keep a copy of all written reports they make in complying with their mandatory reporting obligations. </w:t>
            </w:r>
            <w:r w:rsidR="00C9102F" w:rsidRPr="4137EEA9">
              <w:rPr>
                <w:rFonts w:ascii="Arial" w:hAnsi="Arial" w:cs="Arial"/>
              </w:rPr>
              <w:t xml:space="preserve">When </w:t>
            </w:r>
            <w:r w:rsidRPr="4137EEA9">
              <w:rPr>
                <w:rFonts w:ascii="Arial" w:hAnsi="Arial" w:cs="Arial"/>
              </w:rPr>
              <w:t>registrants have only made a verbal report, they prepare a written summary of the discussion and include it in their records.</w:t>
            </w:r>
          </w:p>
        </w:tc>
      </w:tr>
      <w:tr w:rsidR="000C7A8B" w:rsidRPr="000C7A8B" w14:paraId="034B3521" w14:textId="77777777" w:rsidTr="007D054A">
        <w:trPr>
          <w:trHeight w:val="908"/>
        </w:trPr>
        <w:tc>
          <w:tcPr>
            <w:tcW w:w="1818" w:type="dxa"/>
          </w:tcPr>
          <w:p w14:paraId="0F0272B5" w14:textId="77777777" w:rsidR="000C7A8B" w:rsidRPr="000C7A8B" w:rsidRDefault="000C7A8B">
            <w:pPr>
              <w:rPr>
                <w:rFonts w:ascii="Arial" w:hAnsi="Arial" w:cs="Arial"/>
                <w:b/>
              </w:rPr>
            </w:pPr>
            <w:r w:rsidRPr="4137EEA9">
              <w:rPr>
                <w:rFonts w:ascii="Arial" w:hAnsi="Arial" w:cs="Arial"/>
                <w:b/>
              </w:rPr>
              <w:t xml:space="preserve">Closing </w:t>
            </w:r>
          </w:p>
        </w:tc>
        <w:tc>
          <w:tcPr>
            <w:tcW w:w="8718" w:type="dxa"/>
          </w:tcPr>
          <w:p w14:paraId="055404DD" w14:textId="760258E7" w:rsidR="000C7A8B" w:rsidRPr="000C7A8B" w:rsidRDefault="000C7A8B" w:rsidP="00366D51">
            <w:pPr>
              <w:rPr>
                <w:rFonts w:ascii="Arial" w:hAnsi="Arial" w:cs="Arial"/>
              </w:rPr>
            </w:pPr>
            <w:r w:rsidRPr="4137EEA9">
              <w:rPr>
                <w:rFonts w:ascii="Arial" w:hAnsi="Arial" w:cs="Arial"/>
              </w:rPr>
              <w:t>A record of conclusion or termination of the therapeutic relationship, including reasons and an explanatory note such as a summary of outcomes attained, a record of referrals, or follow-up recommendations.</w:t>
            </w:r>
          </w:p>
        </w:tc>
      </w:tr>
    </w:tbl>
    <w:p w14:paraId="7741F838" w14:textId="77777777" w:rsidR="000C7A8B" w:rsidRPr="000C7A8B" w:rsidRDefault="000C7A8B" w:rsidP="000C7A8B">
      <w:pPr>
        <w:rPr>
          <w:rFonts w:ascii="Arial" w:hAnsi="Arial" w:cs="Arial"/>
        </w:rPr>
      </w:pPr>
    </w:p>
    <w:p w14:paraId="7CB17A65" w14:textId="5E4FDBFD" w:rsidR="000C7A8B" w:rsidRPr="000C7A8B" w:rsidRDefault="000C7A8B" w:rsidP="007D054A">
      <w:pPr>
        <w:rPr>
          <w:rFonts w:ascii="Arial" w:hAnsi="Arial" w:cs="Arial"/>
        </w:rPr>
      </w:pPr>
      <w:r w:rsidRPr="4137EEA9">
        <w:rPr>
          <w:rFonts w:ascii="Arial" w:hAnsi="Arial" w:cs="Arial"/>
        </w:rPr>
        <w:t xml:space="preserve">The following are generally </w:t>
      </w:r>
      <w:r w:rsidRPr="4137EEA9">
        <w:rPr>
          <w:rFonts w:ascii="Arial" w:hAnsi="Arial" w:cs="Arial"/>
          <w:i/>
        </w:rPr>
        <w:t>not</w:t>
      </w:r>
      <w:r w:rsidRPr="4137EEA9">
        <w:rPr>
          <w:rFonts w:ascii="Arial" w:hAnsi="Arial" w:cs="Arial"/>
        </w:rPr>
        <w:t xml:space="preserve"> considered part of the clinical record.</w:t>
      </w:r>
    </w:p>
    <w:tbl>
      <w:tblPr>
        <w:tblStyle w:val="TableGrid"/>
        <w:tblW w:w="0" w:type="auto"/>
        <w:tblLook w:val="04A0" w:firstRow="1" w:lastRow="0" w:firstColumn="1" w:lastColumn="0" w:noHBand="0" w:noVBand="1"/>
      </w:tblPr>
      <w:tblGrid>
        <w:gridCol w:w="1781"/>
        <w:gridCol w:w="7569"/>
      </w:tblGrid>
      <w:tr w:rsidR="000C7A8B" w:rsidRPr="000C7A8B" w14:paraId="516E64C1" w14:textId="77777777">
        <w:tc>
          <w:tcPr>
            <w:tcW w:w="1781" w:type="dxa"/>
          </w:tcPr>
          <w:p w14:paraId="3FB16C47" w14:textId="77777777" w:rsidR="000C7A8B" w:rsidRPr="000C7A8B" w:rsidRDefault="000C7A8B">
            <w:pPr>
              <w:rPr>
                <w:rFonts w:ascii="Arial" w:hAnsi="Arial" w:cs="Arial"/>
              </w:rPr>
            </w:pPr>
            <w:r w:rsidRPr="4137EEA9">
              <w:rPr>
                <w:rFonts w:ascii="Arial" w:hAnsi="Arial" w:cs="Arial"/>
                <w:b/>
              </w:rPr>
              <w:t>Rough notes</w:t>
            </w:r>
          </w:p>
        </w:tc>
        <w:tc>
          <w:tcPr>
            <w:tcW w:w="8755" w:type="dxa"/>
          </w:tcPr>
          <w:p w14:paraId="1493B5BD" w14:textId="3662978E" w:rsidR="000C7A8B" w:rsidRPr="000C7A8B" w:rsidRDefault="000C7A8B">
            <w:pPr>
              <w:rPr>
                <w:rFonts w:ascii="Arial" w:hAnsi="Arial" w:cs="Arial"/>
              </w:rPr>
            </w:pPr>
            <w:r w:rsidRPr="4137EEA9">
              <w:rPr>
                <w:rFonts w:ascii="Arial" w:hAnsi="Arial" w:cs="Arial"/>
              </w:rPr>
              <w:t>Rough notes do not need to be maintained in the clinical record, though they may be. If not retaining them, they should be used to complete the clinical record and then destroyed promptly, i.e., on the same day.</w:t>
            </w:r>
          </w:p>
          <w:p w14:paraId="01AFD441" w14:textId="77777777" w:rsidR="000C7A8B" w:rsidRPr="000C7A8B" w:rsidRDefault="000C7A8B">
            <w:pPr>
              <w:rPr>
                <w:rFonts w:ascii="Arial" w:hAnsi="Arial" w:cs="Arial"/>
              </w:rPr>
            </w:pPr>
          </w:p>
        </w:tc>
      </w:tr>
      <w:tr w:rsidR="000C7A8B" w:rsidRPr="000C7A8B" w14:paraId="18AC73F3" w14:textId="77777777">
        <w:tc>
          <w:tcPr>
            <w:tcW w:w="1781" w:type="dxa"/>
          </w:tcPr>
          <w:p w14:paraId="131C213A" w14:textId="77777777" w:rsidR="000C7A8B" w:rsidRPr="000C7A8B" w:rsidRDefault="000C7A8B">
            <w:pPr>
              <w:rPr>
                <w:rFonts w:ascii="Arial" w:hAnsi="Arial" w:cs="Arial"/>
                <w:b/>
              </w:rPr>
            </w:pPr>
            <w:r w:rsidRPr="4137EEA9">
              <w:rPr>
                <w:rFonts w:ascii="Arial" w:hAnsi="Arial" w:cs="Arial"/>
                <w:b/>
              </w:rPr>
              <w:t>Developmental notes</w:t>
            </w:r>
          </w:p>
          <w:p w14:paraId="393361C6" w14:textId="77777777" w:rsidR="000C7A8B" w:rsidRPr="000C7A8B" w:rsidRDefault="000C7A8B">
            <w:pPr>
              <w:rPr>
                <w:rFonts w:ascii="Arial" w:hAnsi="Arial" w:cs="Arial"/>
                <w:b/>
              </w:rPr>
            </w:pPr>
          </w:p>
        </w:tc>
        <w:tc>
          <w:tcPr>
            <w:tcW w:w="8755" w:type="dxa"/>
          </w:tcPr>
          <w:p w14:paraId="033AA926" w14:textId="77777777" w:rsidR="000C7A8B" w:rsidRPr="000C7A8B" w:rsidRDefault="000C7A8B">
            <w:pPr>
              <w:rPr>
                <w:rFonts w:ascii="Arial" w:hAnsi="Arial" w:cs="Arial"/>
              </w:rPr>
            </w:pPr>
            <w:r w:rsidRPr="4137EEA9">
              <w:rPr>
                <w:rFonts w:ascii="Arial" w:hAnsi="Arial" w:cs="Arial"/>
              </w:rPr>
              <w:t>Notes on the therapist’s own process, which may be used in clinical supervision, and do not identify the client.</w:t>
            </w:r>
          </w:p>
          <w:p w14:paraId="7C77BD77" w14:textId="77777777" w:rsidR="000C7A8B" w:rsidRPr="000C7A8B" w:rsidRDefault="000C7A8B">
            <w:pPr>
              <w:rPr>
                <w:rFonts w:ascii="Arial" w:hAnsi="Arial" w:cs="Arial"/>
              </w:rPr>
            </w:pPr>
          </w:p>
        </w:tc>
      </w:tr>
    </w:tbl>
    <w:p w14:paraId="2AE8E31B" w14:textId="77777777" w:rsidR="000C7A8B" w:rsidRPr="000C7A8B" w:rsidRDefault="000C7A8B" w:rsidP="000C7A8B">
      <w:pPr>
        <w:rPr>
          <w:rFonts w:ascii="Arial" w:hAnsi="Arial" w:cs="Arial"/>
        </w:rPr>
      </w:pPr>
    </w:p>
    <w:p w14:paraId="435D54A1" w14:textId="77777777" w:rsidR="000C7A8B" w:rsidRPr="000C7A8B" w:rsidRDefault="000C7A8B" w:rsidP="000C7A8B">
      <w:pPr>
        <w:rPr>
          <w:rFonts w:ascii="Arial" w:hAnsi="Arial" w:cs="Arial"/>
          <w:u w:val="single"/>
        </w:rPr>
      </w:pPr>
      <w:r w:rsidRPr="4137EEA9">
        <w:rPr>
          <w:rFonts w:ascii="Arial" w:hAnsi="Arial" w:cs="Arial"/>
          <w:u w:val="single"/>
        </w:rPr>
        <w:t>Amending records</w:t>
      </w:r>
    </w:p>
    <w:p w14:paraId="6E848BD0" w14:textId="69252090" w:rsidR="000C7A8B" w:rsidRPr="000C7A8B" w:rsidRDefault="000C7A8B" w:rsidP="000C7A8B">
      <w:pPr>
        <w:rPr>
          <w:rFonts w:ascii="Arial" w:hAnsi="Arial" w:cs="Arial"/>
        </w:rPr>
      </w:pPr>
      <w:r w:rsidRPr="4137EEA9">
        <w:rPr>
          <w:rFonts w:ascii="Arial" w:hAnsi="Arial" w:cs="Arial"/>
        </w:rPr>
        <w:t xml:space="preserve">Every entry into the clinical record indicates who made the entry and when. </w:t>
      </w:r>
      <w:r w:rsidR="00C9102F" w:rsidRPr="4137EEA9">
        <w:rPr>
          <w:rFonts w:ascii="Arial" w:hAnsi="Arial" w:cs="Arial"/>
        </w:rPr>
        <w:t xml:space="preserve">When </w:t>
      </w:r>
      <w:r w:rsidRPr="4137EEA9">
        <w:rPr>
          <w:rFonts w:ascii="Arial" w:hAnsi="Arial" w:cs="Arial"/>
        </w:rPr>
        <w:t>an amendment to a record is needed, the amendment should indicate what change was made, when, by whom, and why, making sure that the original entry is still legible.</w:t>
      </w:r>
    </w:p>
    <w:p w14:paraId="5B4E354B" w14:textId="77777777" w:rsidR="000C7A8B" w:rsidRPr="000C7A8B" w:rsidRDefault="000C7A8B" w:rsidP="000C7A8B">
      <w:pPr>
        <w:rPr>
          <w:rFonts w:ascii="Arial" w:hAnsi="Arial" w:cs="Arial"/>
          <w:u w:val="single"/>
        </w:rPr>
      </w:pPr>
      <w:r w:rsidRPr="4137EEA9">
        <w:rPr>
          <w:rFonts w:ascii="Arial" w:hAnsi="Arial" w:cs="Arial"/>
          <w:u w:val="single"/>
        </w:rPr>
        <w:t>Accessibility of records</w:t>
      </w:r>
    </w:p>
    <w:p w14:paraId="625F778E" w14:textId="77777777" w:rsidR="000C7A8B" w:rsidRPr="000C7A8B" w:rsidRDefault="000C7A8B" w:rsidP="000C7A8B">
      <w:pPr>
        <w:rPr>
          <w:rFonts w:ascii="Arial" w:hAnsi="Arial" w:cs="Arial"/>
        </w:rPr>
      </w:pPr>
      <w:r w:rsidRPr="4137EEA9">
        <w:rPr>
          <w:rFonts w:ascii="Arial" w:hAnsi="Arial" w:cs="Arial"/>
        </w:rPr>
        <w:t>Clients have a general right to obtain a copy of their personal health information under PHIPA, but this right is subject to certain exceptions under sections 51-54. Regardless of how the information is structured or stored, client records must be easily accessible and legible. Registrants may charge a reasonable cost-recovery fee. For example, a fee of $30 for the first 20 pages and 25 cents for each additional page, has been held as reasonable.</w:t>
      </w:r>
      <w:r w:rsidRPr="4137EEA9">
        <w:rPr>
          <w:rStyle w:val="FootnoteReference"/>
          <w:rFonts w:ascii="Arial" w:hAnsi="Arial" w:cs="Arial"/>
        </w:rPr>
        <w:footnoteReference w:id="7"/>
      </w:r>
      <w:r w:rsidRPr="4137EEA9">
        <w:rPr>
          <w:rFonts w:ascii="Arial" w:hAnsi="Arial" w:cs="Arial"/>
        </w:rPr>
        <w:t xml:space="preserve"> The fee must not be a financial barrier to access.</w:t>
      </w:r>
    </w:p>
    <w:p w14:paraId="08A8AE3B" w14:textId="77777777" w:rsidR="000C7A8B" w:rsidRPr="000C7A8B" w:rsidRDefault="000C7A8B" w:rsidP="000C7A8B">
      <w:pPr>
        <w:rPr>
          <w:rFonts w:ascii="Arial" w:hAnsi="Arial" w:cs="Arial"/>
          <w:u w:val="single"/>
        </w:rPr>
      </w:pPr>
      <w:r w:rsidRPr="4137EEA9">
        <w:rPr>
          <w:rFonts w:ascii="Arial" w:hAnsi="Arial" w:cs="Arial"/>
          <w:u w:val="single"/>
        </w:rPr>
        <w:t>Retention</w:t>
      </w:r>
    </w:p>
    <w:p w14:paraId="4A30B931" w14:textId="7F5CE0EC" w:rsidR="000C7A8B" w:rsidRPr="000C7A8B" w:rsidRDefault="000C7A8B" w:rsidP="000C7A8B">
      <w:pPr>
        <w:rPr>
          <w:rFonts w:ascii="Arial" w:hAnsi="Arial" w:cs="Arial"/>
        </w:rPr>
      </w:pPr>
      <w:r w:rsidRPr="4137EEA9">
        <w:rPr>
          <w:rFonts w:ascii="Arial" w:hAnsi="Arial" w:cs="Arial"/>
        </w:rPr>
        <w:t>Where the RP is the custodian of the clinical record, they retain the record for at least 10 years from the date of the last interaction with the client, or for 10 years from the client’s 18</w:t>
      </w:r>
      <w:r w:rsidRPr="4137EEA9">
        <w:rPr>
          <w:rFonts w:ascii="Arial" w:hAnsi="Arial" w:cs="Arial"/>
          <w:vertAlign w:val="superscript"/>
        </w:rPr>
        <w:t>th</w:t>
      </w:r>
      <w:r w:rsidRPr="4137EEA9">
        <w:rPr>
          <w:rFonts w:ascii="Arial" w:hAnsi="Arial" w:cs="Arial"/>
        </w:rPr>
        <w:t xml:space="preserve"> birthday, whichever is later. For example, if a child is age seven at the time of last interaction, the record would be kept until the client’s 28</w:t>
      </w:r>
      <w:r w:rsidRPr="4137EEA9">
        <w:rPr>
          <w:rFonts w:ascii="Arial" w:hAnsi="Arial" w:cs="Arial"/>
          <w:vertAlign w:val="superscript"/>
        </w:rPr>
        <w:t>th</w:t>
      </w:r>
      <w:r w:rsidRPr="4137EEA9">
        <w:rPr>
          <w:rFonts w:ascii="Arial" w:hAnsi="Arial" w:cs="Arial"/>
        </w:rPr>
        <w:t xml:space="preserve"> birthday.</w:t>
      </w:r>
    </w:p>
    <w:p w14:paraId="0DA95472" w14:textId="66917A8C" w:rsidR="000C7A8B" w:rsidRDefault="000C1B39" w:rsidP="000C7A8B">
      <w:pPr>
        <w:rPr>
          <w:rFonts w:ascii="Arial" w:hAnsi="Arial" w:cs="Arial"/>
        </w:rPr>
      </w:pPr>
      <w:r w:rsidRPr="4137EEA9">
        <w:rPr>
          <w:rFonts w:ascii="Arial" w:hAnsi="Arial" w:cs="Arial"/>
          <w:b/>
        </w:rPr>
        <w:t>See also:</w:t>
      </w:r>
      <w:r>
        <w:br/>
      </w:r>
      <w:hyperlink r:id="rId75">
        <w:r w:rsidRPr="4137EEA9">
          <w:rPr>
            <w:rStyle w:val="Hyperlink"/>
            <w:rFonts w:ascii="Arial" w:hAnsi="Arial" w:cs="Arial"/>
          </w:rPr>
          <w:t>Professional Misconduct Regulation</w:t>
        </w:r>
      </w:hyperlink>
      <w:r w:rsidRPr="4137EEA9">
        <w:rPr>
          <w:rFonts w:ascii="Arial" w:hAnsi="Arial" w:cs="Arial"/>
        </w:rPr>
        <w:t xml:space="preserve">, provisions 25, 26, </w:t>
      </w:r>
      <w:proofErr w:type="gramStart"/>
      <w:r w:rsidRPr="4137EEA9">
        <w:rPr>
          <w:rFonts w:ascii="Arial" w:hAnsi="Arial" w:cs="Arial"/>
        </w:rPr>
        <w:t>27</w:t>
      </w:r>
      <w:proofErr w:type="gramEnd"/>
    </w:p>
    <w:p w14:paraId="256872FC" w14:textId="02213098" w:rsidR="00D82AF2" w:rsidRPr="00D82AF2" w:rsidRDefault="7D83529E" w:rsidP="62F8870D">
      <w:pPr>
        <w:rPr>
          <w:rFonts w:ascii="Arial" w:hAnsi="Arial" w:cs="Arial"/>
          <w:b/>
          <w:bCs/>
        </w:rPr>
      </w:pPr>
      <w:r w:rsidRPr="62F8870D">
        <w:rPr>
          <w:rFonts w:ascii="Arial" w:hAnsi="Arial" w:cs="Arial"/>
        </w:rPr>
        <w:t xml:space="preserve">Note: College publications containing practice standards, guidelines or directives should be considered by all </w:t>
      </w:r>
      <w:r w:rsidR="10C2D2D1" w:rsidRPr="62F8870D">
        <w:rPr>
          <w:rFonts w:ascii="Arial" w:hAnsi="Arial" w:cs="Arial"/>
        </w:rPr>
        <w:t>registrants</w:t>
      </w:r>
      <w:r w:rsidRPr="62F8870D">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w:t>
      </w:r>
      <w:r w:rsidR="00D82AF2">
        <w:br/>
      </w:r>
      <w:r w:rsidRPr="62F8870D">
        <w:rPr>
          <w:rFonts w:ascii="Arial" w:hAnsi="Arial" w:cs="Arial"/>
        </w:rPr>
        <w:t>may be used by the College or other bodies in determining whether appropriate standards of practice and professional responsibilities have been maintained.</w:t>
      </w:r>
    </w:p>
    <w:p w14:paraId="1EE73F2E" w14:textId="77777777" w:rsidR="001E069F" w:rsidRDefault="001E069F">
      <w:pPr>
        <w:rPr>
          <w:rFonts w:ascii="Arial" w:eastAsia="Arial" w:hAnsi="Arial" w:cs="Arial"/>
          <w:b/>
          <w:bCs/>
          <w:sz w:val="32"/>
          <w:szCs w:val="32"/>
        </w:rPr>
      </w:pPr>
      <w:bookmarkStart w:id="53" w:name="_Toc138770661"/>
      <w:r>
        <w:br w:type="page"/>
      </w:r>
    </w:p>
    <w:p w14:paraId="6C49D7F9" w14:textId="778E0874" w:rsidR="00D82AF2" w:rsidRPr="00D82AF2" w:rsidRDefault="59F5F5FB" w:rsidP="06BE5452">
      <w:pPr>
        <w:pStyle w:val="Heading21"/>
      </w:pPr>
      <w:r>
        <w:t xml:space="preserve">Standard </w:t>
      </w:r>
      <w:r w:rsidR="54A3490F">
        <w:t>5.2</w:t>
      </w:r>
      <w:r>
        <w:t>:</w:t>
      </w:r>
      <w:r w:rsidR="33189899">
        <w:t xml:space="preserve"> </w:t>
      </w:r>
      <w:r w:rsidR="54A3490F">
        <w:t>Requests for Reports</w:t>
      </w:r>
      <w:bookmarkEnd w:id="53"/>
    </w:p>
    <w:p w14:paraId="5EE21F47" w14:textId="11F1CDC1" w:rsidR="000C7A8B" w:rsidRPr="000C7A8B" w:rsidRDefault="006A1B3F" w:rsidP="4D306F19">
      <w:pPr>
        <w:rPr>
          <w:rFonts w:ascii="Arial" w:hAnsi="Arial" w:cs="Arial"/>
          <w:i/>
        </w:rPr>
      </w:pPr>
      <w:r>
        <w:rPr>
          <w:rFonts w:ascii="Arial" w:hAnsi="Arial" w:cs="Arial"/>
          <w:i/>
        </w:rPr>
        <w:t>The Standard</w:t>
      </w:r>
    </w:p>
    <w:p w14:paraId="2576E97A" w14:textId="31B14B3C" w:rsidR="00D15E27" w:rsidRPr="000C7A8B" w:rsidRDefault="54A3490F" w:rsidP="000C7A8B">
      <w:pPr>
        <w:rPr>
          <w:rFonts w:ascii="Arial" w:hAnsi="Arial" w:cs="Arial"/>
        </w:rPr>
      </w:pPr>
      <w:r w:rsidRPr="4137EEA9">
        <w:rPr>
          <w:rFonts w:ascii="Arial" w:hAnsi="Arial" w:cs="Arial"/>
        </w:rPr>
        <w:t>5.2.1 Upon request, registrants provide, within a reasonable time, a report or certificate relating to treatment performed, unless there is reasonable cause not to do so.</w:t>
      </w:r>
    </w:p>
    <w:p w14:paraId="349BDF3B" w14:textId="6BB5055C" w:rsidR="62F8870D" w:rsidRDefault="62F8870D" w:rsidP="007D054A">
      <w:pPr>
        <w:spacing w:after="0"/>
        <w:rPr>
          <w:rFonts w:ascii="Arial" w:hAnsi="Arial" w:cs="Arial"/>
        </w:rPr>
      </w:pPr>
    </w:p>
    <w:p w14:paraId="6BE249F4" w14:textId="77777777" w:rsidR="000C7A8B" w:rsidRPr="000C7A8B" w:rsidRDefault="000C7A8B" w:rsidP="000C7A8B">
      <w:pPr>
        <w:rPr>
          <w:rFonts w:ascii="Arial" w:hAnsi="Arial" w:cs="Arial"/>
          <w:i/>
        </w:rPr>
      </w:pPr>
      <w:r w:rsidRPr="4137EEA9">
        <w:rPr>
          <w:rFonts w:ascii="Arial" w:hAnsi="Arial" w:cs="Arial"/>
          <w:i/>
        </w:rPr>
        <w:t>Demonstrating the Standard</w:t>
      </w:r>
    </w:p>
    <w:p w14:paraId="1147666E" w14:textId="207BCE4E" w:rsidR="000C7A8B" w:rsidRPr="000C7A8B" w:rsidRDefault="000C7A8B" w:rsidP="000C7A8B">
      <w:pPr>
        <w:rPr>
          <w:rFonts w:ascii="Arial" w:hAnsi="Arial" w:cs="Arial"/>
        </w:rPr>
      </w:pPr>
      <w:r w:rsidRPr="4137EEA9">
        <w:rPr>
          <w:rFonts w:ascii="Arial" w:hAnsi="Arial" w:cs="Arial"/>
        </w:rPr>
        <w:t xml:space="preserve">A registrant demonstrates </w:t>
      </w:r>
      <w:r w:rsidR="0049421B" w:rsidRPr="4137EEA9">
        <w:rPr>
          <w:rFonts w:ascii="Arial" w:hAnsi="Arial" w:cs="Arial"/>
        </w:rPr>
        <w:t xml:space="preserve">meeting </w:t>
      </w:r>
      <w:r w:rsidRPr="4137EEA9">
        <w:rPr>
          <w:rFonts w:ascii="Arial" w:hAnsi="Arial" w:cs="Arial"/>
        </w:rPr>
        <w:t>the standard by, for example:</w:t>
      </w:r>
    </w:p>
    <w:p w14:paraId="7B313544" w14:textId="28286C0F" w:rsidR="000C7A8B" w:rsidRPr="000C7A8B" w:rsidRDefault="00D15E27" w:rsidP="006131F3">
      <w:pPr>
        <w:pStyle w:val="ListParagraph"/>
        <w:numPr>
          <w:ilvl w:val="0"/>
          <w:numId w:val="76"/>
        </w:numPr>
        <w:spacing w:after="0" w:line="240" w:lineRule="auto"/>
        <w:rPr>
          <w:rFonts w:ascii="Arial" w:hAnsi="Arial" w:cs="Arial"/>
        </w:rPr>
      </w:pPr>
      <w:r w:rsidRPr="4137EEA9">
        <w:rPr>
          <w:rFonts w:ascii="Arial" w:hAnsi="Arial" w:cs="Arial"/>
        </w:rPr>
        <w:t>Responding fully to a request for a report or certificate from a client or their authorized representative.</w:t>
      </w:r>
    </w:p>
    <w:p w14:paraId="29D57175" w14:textId="1C9299CC" w:rsidR="000C7A8B" w:rsidRPr="000C7A8B" w:rsidRDefault="00D15E27" w:rsidP="006131F3">
      <w:pPr>
        <w:pStyle w:val="ListParagraph"/>
        <w:numPr>
          <w:ilvl w:val="0"/>
          <w:numId w:val="76"/>
        </w:numPr>
        <w:spacing w:after="0" w:line="240" w:lineRule="auto"/>
        <w:rPr>
          <w:rFonts w:ascii="Arial" w:hAnsi="Arial" w:cs="Arial"/>
        </w:rPr>
      </w:pPr>
      <w:r w:rsidRPr="4137EEA9">
        <w:rPr>
          <w:rFonts w:ascii="Arial" w:hAnsi="Arial" w:cs="Arial"/>
        </w:rPr>
        <w:t>Delivering the response within 30 days of receiving the request.</w:t>
      </w:r>
    </w:p>
    <w:p w14:paraId="7C6E63CD" w14:textId="4FDE9E15" w:rsidR="000C7A8B" w:rsidRPr="000C7A8B" w:rsidRDefault="00D15E27" w:rsidP="006131F3">
      <w:pPr>
        <w:pStyle w:val="ListParagraph"/>
        <w:numPr>
          <w:ilvl w:val="0"/>
          <w:numId w:val="76"/>
        </w:numPr>
        <w:spacing w:line="240" w:lineRule="auto"/>
        <w:rPr>
          <w:rFonts w:ascii="Arial" w:hAnsi="Arial" w:cs="Arial"/>
        </w:rPr>
      </w:pPr>
      <w:r w:rsidRPr="4137EEA9">
        <w:rPr>
          <w:rFonts w:ascii="Arial" w:hAnsi="Arial" w:cs="Arial"/>
        </w:rPr>
        <w:t>When a d</w:t>
      </w:r>
      <w:r w:rsidR="000C7A8B" w:rsidRPr="4137EEA9">
        <w:rPr>
          <w:rFonts w:ascii="Arial" w:hAnsi="Arial" w:cs="Arial"/>
        </w:rPr>
        <w:t xml:space="preserve">elay is unavoidable, </w:t>
      </w:r>
      <w:proofErr w:type="gramStart"/>
      <w:r w:rsidR="000C7A8B" w:rsidRPr="4137EEA9">
        <w:rPr>
          <w:rFonts w:ascii="Arial" w:hAnsi="Arial" w:cs="Arial"/>
        </w:rPr>
        <w:t>alerting</w:t>
      </w:r>
      <w:proofErr w:type="gramEnd"/>
      <w:r w:rsidR="000C7A8B" w:rsidRPr="4137EEA9">
        <w:rPr>
          <w:rFonts w:ascii="Arial" w:hAnsi="Arial" w:cs="Arial"/>
        </w:rPr>
        <w:t xml:space="preserve"> the party initiating the request, sharing the reason for the delay, and providing a firm date by which the request will be met.</w:t>
      </w:r>
    </w:p>
    <w:p w14:paraId="050A3DCF" w14:textId="77777777" w:rsidR="000C7A8B" w:rsidRPr="000C7A8B" w:rsidRDefault="000C7A8B" w:rsidP="000C7A8B">
      <w:pPr>
        <w:rPr>
          <w:rFonts w:ascii="Arial" w:hAnsi="Arial" w:cs="Arial"/>
          <w:i/>
        </w:rPr>
      </w:pPr>
      <w:r w:rsidRPr="4137EEA9">
        <w:rPr>
          <w:rFonts w:ascii="Arial" w:hAnsi="Arial" w:cs="Arial"/>
          <w:i/>
        </w:rPr>
        <w:t>Commentary</w:t>
      </w:r>
    </w:p>
    <w:p w14:paraId="7F880EB6" w14:textId="354A9220" w:rsidR="000C7A8B" w:rsidRPr="000C7A8B" w:rsidRDefault="000C7A8B" w:rsidP="000C7A8B">
      <w:pPr>
        <w:rPr>
          <w:rFonts w:ascii="Arial" w:hAnsi="Arial" w:cs="Arial"/>
        </w:rPr>
      </w:pPr>
      <w:r w:rsidRPr="4137EEA9">
        <w:rPr>
          <w:rFonts w:ascii="Arial" w:hAnsi="Arial" w:cs="Arial"/>
        </w:rPr>
        <w:t xml:space="preserve">One reason registrants maintain effective record-keeping systems is for issuing timely reports when requested by a client or their authorized representative. </w:t>
      </w:r>
      <w:r w:rsidR="00C9102F" w:rsidRPr="4137EEA9">
        <w:rPr>
          <w:rFonts w:ascii="Arial" w:hAnsi="Arial" w:cs="Arial"/>
        </w:rPr>
        <w:t xml:space="preserve">When </w:t>
      </w:r>
      <w:r w:rsidRPr="4137EEA9">
        <w:rPr>
          <w:rFonts w:ascii="Arial" w:hAnsi="Arial" w:cs="Arial"/>
        </w:rPr>
        <w:t xml:space="preserve">a registrant has any doubt as to whether another person is acting on a client’s behalf, they should verify with the client that they have agreed for the person to do so. </w:t>
      </w:r>
    </w:p>
    <w:p w14:paraId="7B52AFFF" w14:textId="77777777" w:rsidR="000C7A8B" w:rsidRPr="000C7A8B" w:rsidRDefault="000C7A8B" w:rsidP="000C7A8B">
      <w:pPr>
        <w:rPr>
          <w:rFonts w:ascii="Arial" w:hAnsi="Arial" w:cs="Arial"/>
        </w:rPr>
      </w:pPr>
      <w:r w:rsidRPr="4137EEA9">
        <w:rPr>
          <w:rFonts w:ascii="Arial" w:hAnsi="Arial" w:cs="Arial"/>
        </w:rPr>
        <w:t xml:space="preserve">A proper response is one that is delivered in writing and responds fully to the request, insofar as the registrant </w:t>
      </w:r>
      <w:proofErr w:type="gramStart"/>
      <w:r w:rsidRPr="4137EEA9">
        <w:rPr>
          <w:rFonts w:ascii="Arial" w:hAnsi="Arial" w:cs="Arial"/>
        </w:rPr>
        <w:t>is able to</w:t>
      </w:r>
      <w:proofErr w:type="gramEnd"/>
      <w:r w:rsidRPr="4137EEA9">
        <w:rPr>
          <w:rFonts w:ascii="Arial" w:hAnsi="Arial" w:cs="Arial"/>
        </w:rPr>
        <w:t xml:space="preserve"> do so within their scope of competence. That is, registrants do not state facts that are outside their knowledge or opine on matters outside their expertise.</w:t>
      </w:r>
    </w:p>
    <w:p w14:paraId="04B98800" w14:textId="2C5E3633" w:rsidR="000C7A8B" w:rsidRPr="000C7A8B" w:rsidRDefault="000C7A8B" w:rsidP="000C7A8B">
      <w:pPr>
        <w:rPr>
          <w:rFonts w:ascii="Arial" w:hAnsi="Arial" w:cs="Arial"/>
        </w:rPr>
      </w:pPr>
      <w:r w:rsidRPr="4137EEA9">
        <w:rPr>
          <w:rFonts w:ascii="Arial" w:hAnsi="Arial" w:cs="Arial"/>
        </w:rPr>
        <w:t xml:space="preserve">In many cases, the information or document requested is required for legal proceedings, employment, or insurance matters. </w:t>
      </w:r>
      <w:r w:rsidR="00C9102F" w:rsidRPr="4137EEA9">
        <w:rPr>
          <w:rFonts w:ascii="Arial" w:hAnsi="Arial" w:cs="Arial"/>
        </w:rPr>
        <w:t xml:space="preserve">When </w:t>
      </w:r>
      <w:r w:rsidRPr="4137EEA9">
        <w:rPr>
          <w:rFonts w:ascii="Arial" w:hAnsi="Arial" w:cs="Arial"/>
        </w:rPr>
        <w:t>a registrant reasonably believes that a requested report would contain sensitive information, they should explain to the client the nature of the information that would be included. The registrant should document whether the client wishe</w:t>
      </w:r>
      <w:r w:rsidR="0067198D" w:rsidRPr="4137EEA9">
        <w:rPr>
          <w:rFonts w:ascii="Arial" w:hAnsi="Arial" w:cs="Arial"/>
        </w:rPr>
        <w:t>s</w:t>
      </w:r>
      <w:r w:rsidRPr="4137EEA9">
        <w:rPr>
          <w:rFonts w:ascii="Arial" w:hAnsi="Arial" w:cs="Arial"/>
        </w:rPr>
        <w:t xml:space="preserve"> to proceed with having the report prepared and released.</w:t>
      </w:r>
    </w:p>
    <w:p w14:paraId="697E6763" w14:textId="77777777" w:rsidR="00AF2F29" w:rsidRDefault="000C7A8B" w:rsidP="000C7A8B">
      <w:pPr>
        <w:rPr>
          <w:rFonts w:ascii="Arial" w:hAnsi="Arial" w:cs="Arial"/>
        </w:rPr>
      </w:pPr>
      <w:r w:rsidRPr="4137EEA9">
        <w:rPr>
          <w:rFonts w:ascii="Arial" w:hAnsi="Arial" w:cs="Arial"/>
        </w:rPr>
        <w:t>Delays (or refusal) to satisfy the request could seriously disadvantage a client. Reasonable causes for delay might include the unavailability of a critical piece of information, illness of the registrant, or the need to inform other individuals, e.g., a family member who attended some of the sessions. In complex situations, the registrant may require time to obtain legal advice.</w:t>
      </w:r>
    </w:p>
    <w:p w14:paraId="7A379CB0" w14:textId="046F221C" w:rsidR="00AF2F29" w:rsidRDefault="00AF2F29" w:rsidP="000C7A8B">
      <w:pPr>
        <w:rPr>
          <w:rFonts w:ascii="Arial" w:hAnsi="Arial" w:cs="Arial"/>
        </w:rPr>
      </w:pPr>
      <w:r w:rsidRPr="4137EEA9">
        <w:rPr>
          <w:rFonts w:ascii="Arial" w:hAnsi="Arial" w:cs="Arial"/>
        </w:rPr>
        <w:t xml:space="preserve">There are also </w:t>
      </w:r>
      <w:r w:rsidR="00254067" w:rsidRPr="4137EEA9">
        <w:rPr>
          <w:rFonts w:ascii="Arial" w:hAnsi="Arial" w:cs="Arial"/>
        </w:rPr>
        <w:t>some situations</w:t>
      </w:r>
      <w:r w:rsidRPr="4137EEA9">
        <w:rPr>
          <w:rFonts w:ascii="Arial" w:hAnsi="Arial" w:cs="Arial"/>
        </w:rPr>
        <w:t xml:space="preserve"> where it may be appropriate for an RP to refuse to provide a requested report. These situations are limited, but include:</w:t>
      </w:r>
    </w:p>
    <w:p w14:paraId="46F10C3A" w14:textId="22161B13" w:rsidR="00AF2F29" w:rsidRPr="00AF2F29" w:rsidRDefault="00AF2F29" w:rsidP="006131F3">
      <w:pPr>
        <w:pStyle w:val="ListParagraph"/>
        <w:numPr>
          <w:ilvl w:val="0"/>
          <w:numId w:val="84"/>
        </w:numPr>
        <w:rPr>
          <w:rFonts w:ascii="Arial" w:hAnsi="Arial" w:cs="Arial"/>
        </w:rPr>
      </w:pPr>
      <w:r w:rsidRPr="4137EEA9">
        <w:rPr>
          <w:rFonts w:ascii="Arial" w:hAnsi="Arial" w:cs="Arial"/>
        </w:rPr>
        <w:t xml:space="preserve">Not having the competence to provide the information sought, although a registrant may still be able to provide </w:t>
      </w:r>
      <w:proofErr w:type="gramStart"/>
      <w:r w:rsidRPr="4137EEA9">
        <w:rPr>
          <w:rFonts w:ascii="Arial" w:hAnsi="Arial" w:cs="Arial"/>
        </w:rPr>
        <w:t>factual information</w:t>
      </w:r>
      <w:proofErr w:type="gramEnd"/>
      <w:r w:rsidRPr="4137EEA9">
        <w:rPr>
          <w:rFonts w:ascii="Arial" w:hAnsi="Arial" w:cs="Arial"/>
        </w:rPr>
        <w:t>, such as treatment dates</w:t>
      </w:r>
      <w:r w:rsidR="00254067" w:rsidRPr="4137EEA9">
        <w:rPr>
          <w:rFonts w:ascii="Arial" w:hAnsi="Arial" w:cs="Arial"/>
        </w:rPr>
        <w:t xml:space="preserve"> and</w:t>
      </w:r>
      <w:r w:rsidRPr="4137EEA9">
        <w:rPr>
          <w:rFonts w:ascii="Arial" w:hAnsi="Arial" w:cs="Arial"/>
        </w:rPr>
        <w:t xml:space="preserve"> presenting issues.</w:t>
      </w:r>
    </w:p>
    <w:p w14:paraId="286EF107" w14:textId="44A97663" w:rsidR="00AF2F29" w:rsidRPr="00AF2F29" w:rsidRDefault="00AF2F29" w:rsidP="006131F3">
      <w:pPr>
        <w:pStyle w:val="ListParagraph"/>
        <w:numPr>
          <w:ilvl w:val="0"/>
          <w:numId w:val="84"/>
        </w:numPr>
        <w:rPr>
          <w:rFonts w:ascii="Arial" w:hAnsi="Arial" w:cs="Arial"/>
        </w:rPr>
      </w:pPr>
      <w:r w:rsidRPr="4137EEA9">
        <w:rPr>
          <w:rFonts w:ascii="Arial" w:hAnsi="Arial" w:cs="Arial"/>
        </w:rPr>
        <w:t>Not having the appropriate consent or legal authorization to disclose the information.</w:t>
      </w:r>
    </w:p>
    <w:p w14:paraId="432158DC" w14:textId="63574EA2" w:rsidR="00AF2F29" w:rsidRPr="00B6178F" w:rsidRDefault="00254067" w:rsidP="006131F3">
      <w:pPr>
        <w:pStyle w:val="ListParagraph"/>
        <w:numPr>
          <w:ilvl w:val="0"/>
          <w:numId w:val="84"/>
        </w:numPr>
        <w:rPr>
          <w:rFonts w:ascii="Arial" w:hAnsi="Arial" w:cs="Arial"/>
        </w:rPr>
      </w:pPr>
      <w:r w:rsidRPr="4137EEA9">
        <w:rPr>
          <w:rFonts w:ascii="Arial" w:hAnsi="Arial" w:cs="Arial"/>
        </w:rPr>
        <w:t xml:space="preserve">Where a </w:t>
      </w:r>
      <w:r w:rsidR="00AF2F29" w:rsidRPr="4137EEA9">
        <w:rPr>
          <w:rFonts w:ascii="Arial" w:hAnsi="Arial" w:cs="Arial"/>
        </w:rPr>
        <w:t xml:space="preserve">report could cause </w:t>
      </w:r>
      <w:r w:rsidRPr="4137EEA9">
        <w:rPr>
          <w:rFonts w:ascii="Arial" w:hAnsi="Arial" w:cs="Arial"/>
        </w:rPr>
        <w:t xml:space="preserve">significant </w:t>
      </w:r>
      <w:r w:rsidR="00AF2F29" w:rsidRPr="4137EEA9">
        <w:rPr>
          <w:rFonts w:ascii="Arial" w:hAnsi="Arial" w:cs="Arial"/>
        </w:rPr>
        <w:t xml:space="preserve">harm (not in the best interests of a child, etc.). </w:t>
      </w:r>
    </w:p>
    <w:p w14:paraId="038BBE4C" w14:textId="5846E723" w:rsidR="000C7A8B" w:rsidRPr="000C7A8B" w:rsidRDefault="000C7A8B" w:rsidP="07C1EF97">
      <w:pPr>
        <w:rPr>
          <w:rFonts w:ascii="Arial" w:hAnsi="Arial" w:cs="Arial"/>
        </w:rPr>
      </w:pPr>
      <w:r w:rsidRPr="4137EEA9">
        <w:rPr>
          <w:rFonts w:ascii="Arial" w:hAnsi="Arial" w:cs="Arial"/>
        </w:rPr>
        <w:t xml:space="preserve">Registrants are generally permitted to charge reasonable fees for preparing requested reports </w:t>
      </w:r>
      <w:proofErr w:type="gramStart"/>
      <w:r w:rsidR="00412526" w:rsidRPr="4137EEA9">
        <w:rPr>
          <w:rFonts w:ascii="Arial" w:hAnsi="Arial" w:cs="Arial"/>
        </w:rPr>
        <w:t>as long as</w:t>
      </w:r>
      <w:proofErr w:type="gramEnd"/>
      <w:r w:rsidR="00412526" w:rsidRPr="4137EEA9">
        <w:rPr>
          <w:rFonts w:ascii="Arial" w:hAnsi="Arial" w:cs="Arial"/>
        </w:rPr>
        <w:t xml:space="preserve"> </w:t>
      </w:r>
      <w:r w:rsidRPr="4137EEA9">
        <w:rPr>
          <w:rFonts w:ascii="Arial" w:hAnsi="Arial" w:cs="Arial"/>
        </w:rPr>
        <w:t>they have first given the client an estimate of the fee. For example, it would be appropriate for registrants to base the fee on their pro-rated hourly therapy fee. However, registrants cannot refuse to prepare a requested report or release a requested document simply because the client is unable to pay. Similarly, registrants cannot refuse to prepare a requested report or release a requested document simply because of a dispute with the client.</w:t>
      </w:r>
    </w:p>
    <w:p w14:paraId="63358AAD" w14:textId="0721D120" w:rsidR="02258E64" w:rsidRDefault="02258E64" w:rsidP="4D306F19">
      <w:pPr>
        <w:spacing w:after="120" w:line="276" w:lineRule="auto"/>
        <w:rPr>
          <w:rFonts w:ascii="Arial" w:eastAsia="Arial" w:hAnsi="Arial" w:cs="Arial"/>
          <w:color w:val="000000" w:themeColor="text1"/>
        </w:rPr>
      </w:pPr>
      <w:r w:rsidRPr="4137EEA9">
        <w:rPr>
          <w:rFonts w:ascii="Arial" w:eastAsia="Arial" w:hAnsi="Arial" w:cs="Arial"/>
          <w:color w:val="000000" w:themeColor="text1"/>
          <w:u w:val="single"/>
        </w:rPr>
        <w:t>Providing information to clients about services</w:t>
      </w:r>
    </w:p>
    <w:p w14:paraId="7FEB47BE" w14:textId="27015882" w:rsidR="02258E64" w:rsidRDefault="02258E64" w:rsidP="4D306F19">
      <w:pPr>
        <w:spacing w:after="0" w:line="276" w:lineRule="auto"/>
        <w:rPr>
          <w:rFonts w:ascii="Arial" w:eastAsia="Arial" w:hAnsi="Arial" w:cs="Arial"/>
          <w:color w:val="000000" w:themeColor="text1"/>
        </w:rPr>
      </w:pPr>
      <w:r w:rsidRPr="4137EEA9">
        <w:rPr>
          <w:rFonts w:ascii="Arial" w:eastAsia="Arial" w:hAnsi="Arial" w:cs="Arial"/>
          <w:color w:val="000000" w:themeColor="text1"/>
        </w:rPr>
        <w:t>Registrants are required to reply appropriately to a reasonable request by a client or a client’s authorized representative for information about a service or product provided or recommended by a registrant.</w:t>
      </w:r>
    </w:p>
    <w:p w14:paraId="5AF77261" w14:textId="10F6D98D" w:rsidR="61366853" w:rsidRDefault="61366853" w:rsidP="61366853">
      <w:pPr>
        <w:rPr>
          <w:rFonts w:ascii="Arial" w:hAnsi="Arial" w:cs="Arial"/>
        </w:rPr>
      </w:pPr>
    </w:p>
    <w:p w14:paraId="59B57F5B" w14:textId="77777777" w:rsidR="00D04A85" w:rsidRPr="00D04A85" w:rsidRDefault="00D04A85" w:rsidP="00D04A85">
      <w:pPr>
        <w:rPr>
          <w:rFonts w:ascii="Arial" w:hAnsi="Arial" w:cs="Arial"/>
        </w:rPr>
      </w:pPr>
      <w:r w:rsidRPr="4137EEA9">
        <w:rPr>
          <w:rFonts w:ascii="Arial" w:hAnsi="Arial" w:cs="Arial"/>
        </w:rPr>
        <w:t>See also:</w:t>
      </w:r>
    </w:p>
    <w:p w14:paraId="22E3B93A" w14:textId="52737079" w:rsidR="00D04A85" w:rsidRPr="00D04A85" w:rsidRDefault="005848AF" w:rsidP="00D04A85">
      <w:pPr>
        <w:rPr>
          <w:rFonts w:ascii="Arial" w:hAnsi="Arial" w:cs="Arial"/>
        </w:rPr>
      </w:pPr>
      <w:hyperlink r:id="rId76">
        <w:r w:rsidR="00D04A85" w:rsidRPr="4137EEA9">
          <w:rPr>
            <w:rStyle w:val="Hyperlink"/>
            <w:rFonts w:ascii="Arial" w:hAnsi="Arial" w:cs="Arial"/>
          </w:rPr>
          <w:t>Professional Misconduct Regulation</w:t>
        </w:r>
      </w:hyperlink>
      <w:r w:rsidR="00D04A85" w:rsidRPr="4137EEA9">
        <w:rPr>
          <w:rFonts w:ascii="Arial" w:hAnsi="Arial" w:cs="Arial"/>
        </w:rPr>
        <w:t xml:space="preserve">, provisions </w:t>
      </w:r>
      <w:r w:rsidR="670E670D" w:rsidRPr="4137EEA9">
        <w:rPr>
          <w:rFonts w:ascii="Arial" w:hAnsi="Arial" w:cs="Arial"/>
        </w:rPr>
        <w:t xml:space="preserve">4, </w:t>
      </w:r>
      <w:r w:rsidR="00D04A85" w:rsidRPr="4137EEA9">
        <w:rPr>
          <w:rFonts w:ascii="Arial" w:hAnsi="Arial" w:cs="Arial"/>
        </w:rPr>
        <w:t>37</w:t>
      </w:r>
    </w:p>
    <w:p w14:paraId="06BDA748" w14:textId="23B67DA3" w:rsidR="000C7A8B" w:rsidRPr="00D82AF2" w:rsidRDefault="7D83529E" w:rsidP="62F8870D">
      <w:pPr>
        <w:rPr>
          <w:rFonts w:ascii="Arial" w:hAnsi="Arial" w:cs="Arial"/>
          <w:b/>
          <w:bCs/>
        </w:rPr>
      </w:pPr>
      <w:r w:rsidRPr="4137EEA9">
        <w:rPr>
          <w:rFonts w:ascii="Arial" w:hAnsi="Arial" w:cs="Arial"/>
        </w:rPr>
        <w:t xml:space="preserve">Note: College publications containing practice standards, guidelines or directives should be considered by all </w:t>
      </w:r>
      <w:r w:rsidR="10C2D2D1" w:rsidRPr="4137EEA9">
        <w:rPr>
          <w:rFonts w:ascii="Arial" w:hAnsi="Arial" w:cs="Arial"/>
        </w:rPr>
        <w:t>registrants</w:t>
      </w:r>
      <w:r w:rsidRPr="4137EEA9">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0C2361FC" w14:textId="4095FBC3" w:rsidR="000C7A8B" w:rsidRPr="00D82AF2" w:rsidRDefault="000C7A8B" w:rsidP="06BE5452">
      <w:pPr>
        <w:pStyle w:val="Heading21"/>
      </w:pPr>
    </w:p>
    <w:p w14:paraId="1A1308B9" w14:textId="77777777" w:rsidR="006A1B3F" w:rsidRDefault="006A1B3F">
      <w:pPr>
        <w:rPr>
          <w:rFonts w:ascii="Arial" w:eastAsia="Arial" w:hAnsi="Arial" w:cs="Arial"/>
          <w:b/>
          <w:bCs/>
          <w:sz w:val="32"/>
          <w:szCs w:val="32"/>
        </w:rPr>
      </w:pPr>
      <w:bookmarkStart w:id="54" w:name="_Toc138770662"/>
      <w:r>
        <w:br w:type="page"/>
      </w:r>
    </w:p>
    <w:p w14:paraId="51DCBE20" w14:textId="7D3CA1AB" w:rsidR="000C7A8B" w:rsidRPr="00D82AF2" w:rsidRDefault="65774631" w:rsidP="06BE5452">
      <w:pPr>
        <w:pStyle w:val="Heading21"/>
      </w:pPr>
      <w:r>
        <w:t xml:space="preserve">Standard </w:t>
      </w:r>
      <w:r w:rsidR="54A3490F">
        <w:t>5.3</w:t>
      </w:r>
      <w:r>
        <w:t>:</w:t>
      </w:r>
      <w:r w:rsidR="33189899">
        <w:t xml:space="preserve"> </w:t>
      </w:r>
      <w:r w:rsidR="54A3490F">
        <w:t>Issuing Accurate Documents</w:t>
      </w:r>
      <w:bookmarkEnd w:id="54"/>
    </w:p>
    <w:p w14:paraId="11D908AB" w14:textId="77777777" w:rsidR="006A1B3F" w:rsidRDefault="006A1B3F" w:rsidP="007D054A">
      <w:pPr>
        <w:spacing w:after="0"/>
        <w:rPr>
          <w:rFonts w:ascii="Arial" w:hAnsi="Arial" w:cs="Arial"/>
          <w:i/>
        </w:rPr>
      </w:pPr>
    </w:p>
    <w:p w14:paraId="11D8CC2B" w14:textId="52A34B9D" w:rsidR="000C7A8B" w:rsidRPr="000C7A8B" w:rsidRDefault="006A1B3F" w:rsidP="4D306F19">
      <w:pPr>
        <w:rPr>
          <w:rFonts w:ascii="Arial" w:hAnsi="Arial" w:cs="Arial"/>
          <w:i/>
        </w:rPr>
      </w:pPr>
      <w:r>
        <w:rPr>
          <w:rFonts w:ascii="Arial" w:hAnsi="Arial" w:cs="Arial"/>
          <w:i/>
        </w:rPr>
        <w:t xml:space="preserve">The Standard </w:t>
      </w:r>
    </w:p>
    <w:p w14:paraId="11DAE547" w14:textId="47D52458" w:rsidR="000C7A8B" w:rsidRPr="000C7A8B" w:rsidRDefault="000C7A8B" w:rsidP="000C7A8B">
      <w:pPr>
        <w:rPr>
          <w:rFonts w:ascii="Arial" w:hAnsi="Arial" w:cs="Arial"/>
        </w:rPr>
      </w:pPr>
      <w:r w:rsidRPr="4137EEA9">
        <w:rPr>
          <w:rFonts w:ascii="Arial" w:hAnsi="Arial" w:cs="Arial"/>
        </w:rPr>
        <w:t>5.3</w:t>
      </w:r>
      <w:r w:rsidR="01F8DBDB" w:rsidRPr="027637B4">
        <w:rPr>
          <w:rFonts w:ascii="Arial" w:hAnsi="Arial" w:cs="Arial"/>
        </w:rPr>
        <w:t>.1</w:t>
      </w:r>
      <w:r w:rsidRPr="4137EEA9">
        <w:rPr>
          <w:rFonts w:ascii="Arial" w:hAnsi="Arial" w:cs="Arial"/>
        </w:rPr>
        <w:t xml:space="preserve"> Registrants ensure that documents they sign or transmit in a professional capacity, or allow others to do so on their behalf, contain accurate and complete information. </w:t>
      </w:r>
    </w:p>
    <w:p w14:paraId="159A9649" w14:textId="77777777" w:rsidR="000C7A8B" w:rsidRPr="000C7A8B" w:rsidRDefault="000C7A8B" w:rsidP="003A052D">
      <w:pPr>
        <w:spacing w:after="0"/>
        <w:rPr>
          <w:rFonts w:ascii="Arial" w:hAnsi="Arial" w:cs="Arial"/>
          <w:i/>
        </w:rPr>
      </w:pPr>
    </w:p>
    <w:p w14:paraId="6684188D" w14:textId="77777777" w:rsidR="000C7A8B" w:rsidRPr="000C7A8B" w:rsidRDefault="000C7A8B" w:rsidP="000C7A8B">
      <w:pPr>
        <w:rPr>
          <w:rFonts w:ascii="Arial" w:hAnsi="Arial" w:cs="Arial"/>
          <w:i/>
        </w:rPr>
      </w:pPr>
      <w:r w:rsidRPr="4137EEA9">
        <w:rPr>
          <w:rFonts w:ascii="Arial" w:hAnsi="Arial" w:cs="Arial"/>
          <w:i/>
        </w:rPr>
        <w:t>Demonstrating the Standard</w:t>
      </w:r>
    </w:p>
    <w:p w14:paraId="724562DD" w14:textId="6C308919" w:rsidR="000C7A8B" w:rsidRPr="000C7A8B" w:rsidRDefault="000C7A8B" w:rsidP="000C7A8B">
      <w:pPr>
        <w:rPr>
          <w:rFonts w:ascii="Arial" w:hAnsi="Arial" w:cs="Arial"/>
        </w:rPr>
      </w:pPr>
      <w:r w:rsidRPr="4137EEA9">
        <w:rPr>
          <w:rFonts w:ascii="Arial" w:hAnsi="Arial" w:cs="Arial"/>
        </w:rPr>
        <w:t xml:space="preserve">A registrant demonstrates </w:t>
      </w:r>
      <w:r w:rsidR="007B3414" w:rsidRPr="4137EEA9">
        <w:rPr>
          <w:rFonts w:ascii="Arial" w:hAnsi="Arial" w:cs="Arial"/>
        </w:rPr>
        <w:t>meeting</w:t>
      </w:r>
      <w:r w:rsidR="0049421B" w:rsidRPr="4137EEA9">
        <w:rPr>
          <w:rFonts w:ascii="Arial" w:hAnsi="Arial" w:cs="Arial"/>
        </w:rPr>
        <w:t xml:space="preserve"> </w:t>
      </w:r>
      <w:r w:rsidRPr="4137EEA9">
        <w:rPr>
          <w:rFonts w:ascii="Arial" w:hAnsi="Arial" w:cs="Arial"/>
        </w:rPr>
        <w:t>the standard by, for example:</w:t>
      </w:r>
    </w:p>
    <w:p w14:paraId="601A8855" w14:textId="37B5942E" w:rsidR="000C7A8B" w:rsidRPr="000C7A8B" w:rsidRDefault="00D15E27" w:rsidP="006131F3">
      <w:pPr>
        <w:pStyle w:val="ListParagraph"/>
        <w:numPr>
          <w:ilvl w:val="0"/>
          <w:numId w:val="79"/>
        </w:numPr>
        <w:spacing w:after="0" w:line="240" w:lineRule="auto"/>
        <w:rPr>
          <w:rFonts w:ascii="Arial" w:hAnsi="Arial" w:cs="Arial"/>
        </w:rPr>
      </w:pPr>
      <w:r w:rsidRPr="4137EEA9">
        <w:rPr>
          <w:rFonts w:ascii="Arial" w:hAnsi="Arial" w:cs="Arial"/>
        </w:rPr>
        <w:t>Exercising care to ensure the accuracy of information presented in documents prepared for their signature and transmittal.</w:t>
      </w:r>
    </w:p>
    <w:p w14:paraId="74ED0DB3" w14:textId="18E99ACB" w:rsidR="000C7A8B" w:rsidRPr="000C7A8B" w:rsidRDefault="00D15E27" w:rsidP="006131F3">
      <w:pPr>
        <w:pStyle w:val="ListParagraph"/>
        <w:numPr>
          <w:ilvl w:val="0"/>
          <w:numId w:val="79"/>
        </w:numPr>
        <w:spacing w:after="0" w:line="240" w:lineRule="auto"/>
        <w:rPr>
          <w:rFonts w:ascii="Arial" w:hAnsi="Arial" w:cs="Arial"/>
        </w:rPr>
      </w:pPr>
      <w:r w:rsidRPr="4137EEA9">
        <w:rPr>
          <w:rFonts w:ascii="Arial" w:hAnsi="Arial" w:cs="Arial"/>
        </w:rPr>
        <w:t>Considering how the reader will interpret the information and using clear language that minimizes the likelihood of it being misconstrued.</w:t>
      </w:r>
    </w:p>
    <w:p w14:paraId="453390A7" w14:textId="1FB96897" w:rsidR="000C7A8B" w:rsidRPr="000C7A8B" w:rsidRDefault="00D15E27" w:rsidP="006131F3">
      <w:pPr>
        <w:pStyle w:val="ListParagraph"/>
        <w:numPr>
          <w:ilvl w:val="0"/>
          <w:numId w:val="79"/>
        </w:numPr>
        <w:spacing w:after="0" w:line="240" w:lineRule="auto"/>
        <w:rPr>
          <w:rFonts w:ascii="Arial" w:hAnsi="Arial" w:cs="Arial"/>
        </w:rPr>
      </w:pPr>
      <w:r w:rsidRPr="4137EEA9">
        <w:rPr>
          <w:rFonts w:ascii="Arial" w:hAnsi="Arial" w:cs="Arial"/>
        </w:rPr>
        <w:t>Refusing to sign or send documents containing misleading or false information or allowing others to do so on their behalf.</w:t>
      </w:r>
    </w:p>
    <w:p w14:paraId="66411DA0" w14:textId="30BC5F1E" w:rsidR="000C7A8B" w:rsidRPr="000C7A8B" w:rsidRDefault="00D15E27" w:rsidP="006131F3">
      <w:pPr>
        <w:pStyle w:val="ListParagraph"/>
        <w:numPr>
          <w:ilvl w:val="0"/>
          <w:numId w:val="79"/>
        </w:numPr>
        <w:spacing w:after="0" w:line="240" w:lineRule="auto"/>
        <w:rPr>
          <w:rFonts w:ascii="Arial" w:hAnsi="Arial" w:cs="Arial"/>
        </w:rPr>
      </w:pPr>
      <w:r w:rsidRPr="4137EEA9">
        <w:rPr>
          <w:rFonts w:ascii="Arial" w:hAnsi="Arial" w:cs="Arial"/>
        </w:rPr>
        <w:t>Issuing invoices, bills and receipts that are accurate. This includes listing the correct provider, fee, date, and time of services provided.</w:t>
      </w:r>
    </w:p>
    <w:p w14:paraId="6B1A5D7C" w14:textId="77777777" w:rsidR="000C7A8B" w:rsidRPr="000C7A8B" w:rsidRDefault="000C7A8B" w:rsidP="000C7A8B">
      <w:pPr>
        <w:rPr>
          <w:rFonts w:ascii="Arial" w:hAnsi="Arial" w:cs="Arial"/>
        </w:rPr>
      </w:pPr>
    </w:p>
    <w:p w14:paraId="6D81607F" w14:textId="77777777" w:rsidR="000C7A8B" w:rsidRPr="000C7A8B" w:rsidRDefault="000C7A8B" w:rsidP="000C7A8B">
      <w:pPr>
        <w:rPr>
          <w:rFonts w:ascii="Arial" w:hAnsi="Arial" w:cs="Arial"/>
          <w:i/>
        </w:rPr>
      </w:pPr>
      <w:r w:rsidRPr="4137EEA9">
        <w:rPr>
          <w:rFonts w:ascii="Arial" w:hAnsi="Arial" w:cs="Arial"/>
          <w:i/>
        </w:rPr>
        <w:t>Commentary</w:t>
      </w:r>
    </w:p>
    <w:p w14:paraId="510015CA" w14:textId="77777777" w:rsidR="000C7A8B" w:rsidRPr="000C7A8B" w:rsidRDefault="000C7A8B" w:rsidP="000C7A8B">
      <w:pPr>
        <w:rPr>
          <w:rFonts w:ascii="Arial" w:hAnsi="Arial" w:cs="Arial"/>
        </w:rPr>
      </w:pPr>
      <w:r w:rsidRPr="4137EEA9">
        <w:rPr>
          <w:rFonts w:ascii="Arial" w:hAnsi="Arial" w:cs="Arial"/>
        </w:rPr>
        <w:t>Registrants are trusted by clients and the public. To maintain this trust, any document from a registrant needs to be accurate and complete. Examples of documents include records, reports, letters, invoices, bills, and receipts.</w:t>
      </w:r>
    </w:p>
    <w:p w14:paraId="09B93777" w14:textId="77777777" w:rsidR="00D04A85" w:rsidRPr="00D04A85" w:rsidRDefault="00D04A85" w:rsidP="00D04A85">
      <w:pPr>
        <w:rPr>
          <w:rFonts w:ascii="Arial" w:hAnsi="Arial" w:cs="Arial"/>
        </w:rPr>
      </w:pPr>
      <w:r w:rsidRPr="4137EEA9">
        <w:rPr>
          <w:rFonts w:ascii="Arial" w:hAnsi="Arial" w:cs="Arial"/>
        </w:rPr>
        <w:t>See also:</w:t>
      </w:r>
    </w:p>
    <w:p w14:paraId="219182A9" w14:textId="77777777" w:rsidR="00D04A85" w:rsidRPr="00D04A85" w:rsidRDefault="005848AF" w:rsidP="00D04A85">
      <w:pPr>
        <w:rPr>
          <w:rFonts w:ascii="Arial" w:hAnsi="Arial" w:cs="Arial"/>
        </w:rPr>
      </w:pPr>
      <w:hyperlink r:id="rId77">
        <w:r w:rsidR="00D04A85" w:rsidRPr="4137EEA9">
          <w:rPr>
            <w:rStyle w:val="Hyperlink"/>
            <w:rFonts w:ascii="Arial" w:hAnsi="Arial" w:cs="Arial"/>
          </w:rPr>
          <w:t>Professional Misconduct Regulation</w:t>
        </w:r>
      </w:hyperlink>
      <w:r w:rsidR="00D04A85" w:rsidRPr="4137EEA9">
        <w:rPr>
          <w:rFonts w:ascii="Arial" w:hAnsi="Arial" w:cs="Arial"/>
        </w:rPr>
        <w:t>, provisions 17, 26, 27</w:t>
      </w:r>
    </w:p>
    <w:p w14:paraId="664E4A3C" w14:textId="27FC42CE" w:rsidR="004F4E63" w:rsidRDefault="00D04A85" w:rsidP="00D04A85">
      <w:pPr>
        <w:rPr>
          <w:rFonts w:ascii="Arial" w:hAnsi="Arial" w:cs="Arial"/>
        </w:rPr>
      </w:pPr>
      <w:r w:rsidRPr="4137EEA9">
        <w:rPr>
          <w:rFonts w:ascii="Arial" w:hAnsi="Arial" w:cs="Arial"/>
        </w:rPr>
        <w:t xml:space="preserve">Note: College publications containing practice standards, guidelines or directives should be considered by all </w:t>
      </w:r>
      <w:r w:rsidR="00254067" w:rsidRPr="4137EEA9">
        <w:rPr>
          <w:rFonts w:ascii="Arial" w:hAnsi="Arial" w:cs="Arial"/>
        </w:rPr>
        <w:t>registrants</w:t>
      </w:r>
      <w:r w:rsidRPr="4137EEA9">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139BA7F7" w14:textId="77777777" w:rsidR="004F4E63" w:rsidRDefault="004F4E63">
      <w:pPr>
        <w:rPr>
          <w:rFonts w:ascii="Arial" w:hAnsi="Arial" w:cs="Arial"/>
        </w:rPr>
      </w:pPr>
      <w:r>
        <w:rPr>
          <w:rFonts w:ascii="Arial" w:hAnsi="Arial" w:cs="Arial"/>
        </w:rPr>
        <w:br w:type="page"/>
      </w:r>
    </w:p>
    <w:p w14:paraId="64366432" w14:textId="7E488C81" w:rsidR="000C7A8B" w:rsidRDefault="00A9248D" w:rsidP="06BE5452">
      <w:pPr>
        <w:pStyle w:val="Heading21"/>
      </w:pPr>
      <w:bookmarkStart w:id="55" w:name="_Toc138770663"/>
      <w:r>
        <w:t xml:space="preserve">Standard </w:t>
      </w:r>
      <w:r w:rsidR="000C7A8B">
        <w:t>5.4</w:t>
      </w:r>
      <w:r>
        <w:t>:</w:t>
      </w:r>
      <w:r w:rsidR="00636D4A">
        <w:t xml:space="preserve"> </w:t>
      </w:r>
      <w:r w:rsidR="000C7A8B">
        <w:t>Appointment Records</w:t>
      </w:r>
      <w:bookmarkEnd w:id="55"/>
    </w:p>
    <w:p w14:paraId="26C5BA76" w14:textId="77777777" w:rsidR="004F4E63" w:rsidRDefault="004F4E63" w:rsidP="007D054A">
      <w:pPr>
        <w:spacing w:after="0"/>
        <w:rPr>
          <w:rFonts w:ascii="Arial" w:hAnsi="Arial" w:cs="Arial"/>
          <w:i/>
        </w:rPr>
      </w:pPr>
    </w:p>
    <w:p w14:paraId="6A99020E" w14:textId="0A276527" w:rsidR="000C7A8B" w:rsidRPr="000C7A8B" w:rsidRDefault="004F4E63" w:rsidP="4D306F19">
      <w:pPr>
        <w:rPr>
          <w:rFonts w:ascii="Arial" w:hAnsi="Arial" w:cs="Arial"/>
          <w:i/>
        </w:rPr>
      </w:pPr>
      <w:r>
        <w:rPr>
          <w:rFonts w:ascii="Arial" w:hAnsi="Arial" w:cs="Arial"/>
          <w:i/>
        </w:rPr>
        <w:t>The Standard</w:t>
      </w:r>
    </w:p>
    <w:p w14:paraId="5439EBCE" w14:textId="77777777" w:rsidR="000C7A8B" w:rsidRPr="000C7A8B" w:rsidRDefault="000C7A8B" w:rsidP="000C7A8B">
      <w:pPr>
        <w:rPr>
          <w:rFonts w:ascii="Arial" w:hAnsi="Arial" w:cs="Arial"/>
        </w:rPr>
      </w:pPr>
      <w:r w:rsidRPr="4137EEA9">
        <w:rPr>
          <w:rFonts w:ascii="Arial" w:hAnsi="Arial" w:cs="Arial"/>
        </w:rPr>
        <w:t>5.4.1 Registrants maintain an appointment and attendance record for each client.</w:t>
      </w:r>
    </w:p>
    <w:p w14:paraId="4D1812CE" w14:textId="77777777" w:rsidR="000C7A8B" w:rsidRPr="000C7A8B" w:rsidRDefault="000C7A8B" w:rsidP="007D054A">
      <w:pPr>
        <w:spacing w:after="0"/>
        <w:rPr>
          <w:rFonts w:ascii="Arial" w:hAnsi="Arial" w:cs="Arial"/>
          <w:i/>
        </w:rPr>
      </w:pPr>
    </w:p>
    <w:p w14:paraId="2F9641ED" w14:textId="77777777" w:rsidR="000C7A8B" w:rsidRPr="000C7A8B" w:rsidRDefault="000C7A8B" w:rsidP="000C7A8B">
      <w:pPr>
        <w:rPr>
          <w:rFonts w:ascii="Arial" w:hAnsi="Arial" w:cs="Arial"/>
          <w:i/>
        </w:rPr>
      </w:pPr>
      <w:r w:rsidRPr="4137EEA9">
        <w:rPr>
          <w:rFonts w:ascii="Arial" w:hAnsi="Arial" w:cs="Arial"/>
          <w:i/>
        </w:rPr>
        <w:t>Demonstrating the Standard</w:t>
      </w:r>
    </w:p>
    <w:p w14:paraId="735B7CCC" w14:textId="7D0186D1" w:rsidR="000C7A8B" w:rsidRPr="000C7A8B" w:rsidRDefault="000C7A8B" w:rsidP="000C7A8B">
      <w:pPr>
        <w:rPr>
          <w:rFonts w:ascii="Arial" w:hAnsi="Arial" w:cs="Arial"/>
        </w:rPr>
      </w:pPr>
      <w:r w:rsidRPr="4137EEA9">
        <w:rPr>
          <w:rFonts w:ascii="Arial" w:hAnsi="Arial" w:cs="Arial"/>
        </w:rPr>
        <w:t xml:space="preserve">A registrant demonstrates </w:t>
      </w:r>
      <w:r w:rsidR="0049421B" w:rsidRPr="4137EEA9">
        <w:rPr>
          <w:rFonts w:ascii="Arial" w:hAnsi="Arial" w:cs="Arial"/>
        </w:rPr>
        <w:t xml:space="preserve">meeting </w:t>
      </w:r>
      <w:r w:rsidRPr="4137EEA9">
        <w:rPr>
          <w:rFonts w:ascii="Arial" w:hAnsi="Arial" w:cs="Arial"/>
        </w:rPr>
        <w:t>the standard by, for example:</w:t>
      </w:r>
    </w:p>
    <w:p w14:paraId="10ABEF66" w14:textId="77777777" w:rsidR="000C7A8B" w:rsidRPr="000C7A8B" w:rsidRDefault="000C7A8B" w:rsidP="006131F3">
      <w:pPr>
        <w:pStyle w:val="ListParagraph"/>
        <w:numPr>
          <w:ilvl w:val="0"/>
          <w:numId w:val="80"/>
        </w:numPr>
        <w:spacing w:after="0" w:line="240" w:lineRule="auto"/>
        <w:rPr>
          <w:rFonts w:ascii="Arial" w:hAnsi="Arial" w:cs="Arial"/>
        </w:rPr>
      </w:pPr>
      <w:r w:rsidRPr="4137EEA9">
        <w:rPr>
          <w:rFonts w:ascii="Arial" w:hAnsi="Arial" w:cs="Arial"/>
        </w:rPr>
        <w:t>Documenting the date, time, and duration of each professional encounter with the client, as well as cancelled or missed appointments.</w:t>
      </w:r>
    </w:p>
    <w:p w14:paraId="2F0BDDD8" w14:textId="126CCBCA" w:rsidR="000C7A8B" w:rsidRPr="000C7A8B" w:rsidRDefault="000C7A8B" w:rsidP="006131F3">
      <w:pPr>
        <w:pStyle w:val="ListParagraph"/>
        <w:numPr>
          <w:ilvl w:val="0"/>
          <w:numId w:val="80"/>
        </w:numPr>
        <w:spacing w:after="0" w:line="240" w:lineRule="auto"/>
        <w:rPr>
          <w:rFonts w:ascii="Arial" w:hAnsi="Arial" w:cs="Arial"/>
        </w:rPr>
      </w:pPr>
      <w:r w:rsidRPr="4137EEA9">
        <w:rPr>
          <w:rFonts w:ascii="Arial" w:hAnsi="Arial" w:cs="Arial"/>
        </w:rPr>
        <w:t>Maintaining appointment records for at least ten years</w:t>
      </w:r>
      <w:r w:rsidR="007B3414" w:rsidRPr="4137EEA9">
        <w:rPr>
          <w:rFonts w:ascii="Arial" w:hAnsi="Arial" w:cs="Arial"/>
        </w:rPr>
        <w:t xml:space="preserve"> from the last </w:t>
      </w:r>
      <w:r w:rsidR="0049421B" w:rsidRPr="4137EEA9">
        <w:rPr>
          <w:rFonts w:ascii="Arial" w:hAnsi="Arial" w:cs="Arial"/>
        </w:rPr>
        <w:t>interaction with the client</w:t>
      </w:r>
      <w:r w:rsidR="007B3414" w:rsidRPr="4137EEA9">
        <w:rPr>
          <w:rFonts w:ascii="Arial" w:hAnsi="Arial" w:cs="Arial"/>
        </w:rPr>
        <w:t xml:space="preserve"> or from the client’s 18</w:t>
      </w:r>
      <w:r w:rsidR="007B3414" w:rsidRPr="4137EEA9">
        <w:rPr>
          <w:rFonts w:ascii="Arial" w:hAnsi="Arial" w:cs="Arial"/>
          <w:vertAlign w:val="superscript"/>
        </w:rPr>
        <w:t>th</w:t>
      </w:r>
      <w:r w:rsidR="007B3414" w:rsidRPr="4137EEA9">
        <w:rPr>
          <w:rFonts w:ascii="Arial" w:hAnsi="Arial" w:cs="Arial"/>
        </w:rPr>
        <w:t xml:space="preserve"> birthday, whichever is later</w:t>
      </w:r>
      <w:r w:rsidRPr="4137EEA9">
        <w:rPr>
          <w:rFonts w:ascii="Arial" w:hAnsi="Arial" w:cs="Arial"/>
        </w:rPr>
        <w:t>.</w:t>
      </w:r>
    </w:p>
    <w:p w14:paraId="754A6D60" w14:textId="77777777" w:rsidR="000C7A8B" w:rsidRPr="000C7A8B" w:rsidRDefault="000C7A8B" w:rsidP="000C7A8B">
      <w:pPr>
        <w:rPr>
          <w:rFonts w:ascii="Arial" w:hAnsi="Arial" w:cs="Arial"/>
        </w:rPr>
      </w:pPr>
    </w:p>
    <w:p w14:paraId="4352E7C6" w14:textId="77777777" w:rsidR="000C7A8B" w:rsidRPr="000C7A8B" w:rsidRDefault="000C7A8B" w:rsidP="000C7A8B">
      <w:pPr>
        <w:rPr>
          <w:rFonts w:ascii="Arial" w:hAnsi="Arial" w:cs="Arial"/>
          <w:i/>
        </w:rPr>
      </w:pPr>
      <w:r w:rsidRPr="4137EEA9">
        <w:rPr>
          <w:rFonts w:ascii="Arial" w:hAnsi="Arial" w:cs="Arial"/>
          <w:i/>
        </w:rPr>
        <w:t>Commentary</w:t>
      </w:r>
    </w:p>
    <w:p w14:paraId="30792435" w14:textId="024C9E5C" w:rsidR="000C7A8B" w:rsidRPr="000C7A8B" w:rsidRDefault="000C7A8B" w:rsidP="000C7A8B">
      <w:pPr>
        <w:rPr>
          <w:rFonts w:ascii="Arial" w:hAnsi="Arial" w:cs="Arial"/>
        </w:rPr>
      </w:pPr>
      <w:r w:rsidRPr="4137EEA9">
        <w:rPr>
          <w:rFonts w:ascii="Arial" w:hAnsi="Arial" w:cs="Arial"/>
        </w:rPr>
        <w:t>Appointment records assist with time management, boundaries, and maintaining a history of client contact. They may be maintained centrally, e.g., in an office calendar or billing system, or separately in each client’s clinical record.</w:t>
      </w:r>
    </w:p>
    <w:p w14:paraId="6BEA93CD" w14:textId="77777777" w:rsidR="00D04A85" w:rsidRPr="00D04A85" w:rsidRDefault="00D04A85" w:rsidP="00D04A85">
      <w:pPr>
        <w:rPr>
          <w:rFonts w:ascii="Arial" w:hAnsi="Arial" w:cs="Arial"/>
        </w:rPr>
      </w:pPr>
      <w:r w:rsidRPr="4137EEA9">
        <w:rPr>
          <w:rFonts w:ascii="Arial" w:hAnsi="Arial" w:cs="Arial"/>
        </w:rPr>
        <w:t>See also:</w:t>
      </w:r>
    </w:p>
    <w:p w14:paraId="21351496" w14:textId="77777777" w:rsidR="00D04A85" w:rsidRPr="00D04A85" w:rsidRDefault="005848AF" w:rsidP="00D04A85">
      <w:pPr>
        <w:rPr>
          <w:rFonts w:ascii="Arial" w:hAnsi="Arial" w:cs="Arial"/>
        </w:rPr>
      </w:pPr>
      <w:hyperlink r:id="rId78">
        <w:r w:rsidR="00D04A85" w:rsidRPr="4137EEA9">
          <w:rPr>
            <w:rStyle w:val="Hyperlink"/>
            <w:rFonts w:ascii="Arial" w:hAnsi="Arial" w:cs="Arial"/>
          </w:rPr>
          <w:t>Professional Misconduct Regulation</w:t>
        </w:r>
      </w:hyperlink>
      <w:r w:rsidR="00D04A85" w:rsidRPr="4137EEA9">
        <w:rPr>
          <w:rFonts w:ascii="Arial" w:hAnsi="Arial" w:cs="Arial"/>
        </w:rPr>
        <w:t>, provisions 25, 26, 27</w:t>
      </w:r>
    </w:p>
    <w:p w14:paraId="0C6394BD" w14:textId="4B5FEF22" w:rsidR="00D04A85" w:rsidRPr="00D04A85" w:rsidRDefault="00D04A85" w:rsidP="00D04A85">
      <w:pPr>
        <w:rPr>
          <w:rFonts w:ascii="Arial" w:hAnsi="Arial" w:cs="Arial"/>
        </w:rPr>
      </w:pPr>
      <w:r w:rsidRPr="4137EEA9">
        <w:rPr>
          <w:rFonts w:ascii="Arial" w:hAnsi="Arial" w:cs="Arial"/>
        </w:rPr>
        <w:t xml:space="preserve">Note: College publications containing practice standards, guidelines or directives should be considered by all </w:t>
      </w:r>
      <w:r w:rsidR="00254067" w:rsidRPr="4137EEA9">
        <w:rPr>
          <w:rFonts w:ascii="Arial" w:hAnsi="Arial" w:cs="Arial"/>
        </w:rPr>
        <w:t>registrants</w:t>
      </w:r>
      <w:r w:rsidRPr="4137EEA9">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060FF27B" w14:textId="4284701C" w:rsidR="00A9248D" w:rsidRPr="00A9248D" w:rsidRDefault="00A9248D" w:rsidP="62F8870D">
      <w:pPr>
        <w:rPr>
          <w:rFonts w:ascii="Arial" w:hAnsi="Arial" w:cs="Arial"/>
          <w:sz w:val="24"/>
          <w:szCs w:val="24"/>
        </w:rPr>
      </w:pPr>
    </w:p>
    <w:p w14:paraId="5CF809EA" w14:textId="77777777" w:rsidR="0010503D" w:rsidRDefault="0010503D">
      <w:pPr>
        <w:rPr>
          <w:rFonts w:ascii="Arial" w:eastAsia="Arial" w:hAnsi="Arial" w:cs="Arial"/>
          <w:b/>
          <w:bCs/>
          <w:sz w:val="32"/>
          <w:szCs w:val="32"/>
        </w:rPr>
      </w:pPr>
      <w:bookmarkStart w:id="56" w:name="_Toc138770664"/>
      <w:r>
        <w:br w:type="page"/>
      </w:r>
    </w:p>
    <w:p w14:paraId="22C8A944" w14:textId="1BE5E111" w:rsidR="000C7A8B" w:rsidRPr="00457171" w:rsidRDefault="00A9248D" w:rsidP="06BE5452">
      <w:pPr>
        <w:pStyle w:val="Heading21"/>
      </w:pPr>
      <w:r>
        <w:t xml:space="preserve">Standard </w:t>
      </w:r>
      <w:r w:rsidR="000C7A8B">
        <w:t>5.5</w:t>
      </w:r>
      <w:r>
        <w:t>:</w:t>
      </w:r>
      <w:r w:rsidR="00636D4A">
        <w:t xml:space="preserve"> </w:t>
      </w:r>
      <w:r w:rsidR="000C7A8B">
        <w:t>Financial Records</w:t>
      </w:r>
      <w:bookmarkEnd w:id="56"/>
    </w:p>
    <w:p w14:paraId="6566B667" w14:textId="77777777" w:rsidR="0010503D" w:rsidRDefault="0010503D" w:rsidP="007D054A">
      <w:pPr>
        <w:spacing w:after="0"/>
        <w:rPr>
          <w:rFonts w:ascii="Arial" w:hAnsi="Arial" w:cs="Arial"/>
          <w:i/>
        </w:rPr>
      </w:pPr>
    </w:p>
    <w:p w14:paraId="63579DD7" w14:textId="4E294B0E" w:rsidR="000C7A8B" w:rsidRPr="000C7A8B" w:rsidRDefault="0010503D" w:rsidP="4D306F19">
      <w:pPr>
        <w:rPr>
          <w:rFonts w:ascii="Arial" w:hAnsi="Arial" w:cs="Arial"/>
          <w:i/>
        </w:rPr>
      </w:pPr>
      <w:r>
        <w:rPr>
          <w:rFonts w:ascii="Arial" w:hAnsi="Arial" w:cs="Arial"/>
          <w:i/>
        </w:rPr>
        <w:t>The Standard</w:t>
      </w:r>
    </w:p>
    <w:p w14:paraId="7CF4A5A5" w14:textId="3C805E6E" w:rsidR="000C7A8B" w:rsidRPr="000C7A8B" w:rsidRDefault="000C7A8B" w:rsidP="000C7A8B">
      <w:pPr>
        <w:rPr>
          <w:rFonts w:ascii="Arial" w:hAnsi="Arial" w:cs="Arial"/>
        </w:rPr>
      </w:pPr>
      <w:r w:rsidRPr="4137EEA9">
        <w:rPr>
          <w:rFonts w:ascii="Arial" w:hAnsi="Arial" w:cs="Arial"/>
        </w:rPr>
        <w:t xml:space="preserve">5.5.1 Registrants keep a financial record for </w:t>
      </w:r>
      <w:r w:rsidR="004F2FA7" w:rsidRPr="4137EEA9">
        <w:rPr>
          <w:rFonts w:ascii="Arial" w:hAnsi="Arial" w:cs="Arial"/>
        </w:rPr>
        <w:t xml:space="preserve">all </w:t>
      </w:r>
      <w:r w:rsidRPr="4137EEA9">
        <w:rPr>
          <w:rFonts w:ascii="Arial" w:hAnsi="Arial" w:cs="Arial"/>
        </w:rPr>
        <w:t>client</w:t>
      </w:r>
      <w:r w:rsidR="004F2FA7" w:rsidRPr="4137EEA9">
        <w:rPr>
          <w:rFonts w:ascii="Arial" w:hAnsi="Arial" w:cs="Arial"/>
        </w:rPr>
        <w:t>s</w:t>
      </w:r>
      <w:r w:rsidRPr="4137EEA9">
        <w:rPr>
          <w:rFonts w:ascii="Arial" w:hAnsi="Arial" w:cs="Arial"/>
        </w:rPr>
        <w:t xml:space="preserve"> for whom a fee is charged for therapeutic services. </w:t>
      </w:r>
    </w:p>
    <w:p w14:paraId="73D0DDC2" w14:textId="77777777" w:rsidR="00457171" w:rsidRDefault="00457171" w:rsidP="007D054A">
      <w:pPr>
        <w:spacing w:after="0"/>
        <w:rPr>
          <w:rFonts w:ascii="Arial" w:hAnsi="Arial" w:cs="Arial"/>
          <w:i/>
        </w:rPr>
      </w:pPr>
    </w:p>
    <w:p w14:paraId="62B4855E" w14:textId="4CC9C67F" w:rsidR="000C7A8B" w:rsidRPr="000C7A8B" w:rsidRDefault="000C7A8B" w:rsidP="000C7A8B">
      <w:pPr>
        <w:rPr>
          <w:rFonts w:ascii="Arial" w:hAnsi="Arial" w:cs="Arial"/>
          <w:i/>
        </w:rPr>
      </w:pPr>
      <w:r w:rsidRPr="4137EEA9">
        <w:rPr>
          <w:rFonts w:ascii="Arial" w:hAnsi="Arial" w:cs="Arial"/>
          <w:i/>
        </w:rPr>
        <w:t>Demonstrating the Standard</w:t>
      </w:r>
    </w:p>
    <w:p w14:paraId="75DB8AA3" w14:textId="3BC3CA2F" w:rsidR="000C7A8B" w:rsidRPr="000C7A8B" w:rsidRDefault="000C7A8B" w:rsidP="000C7A8B">
      <w:pPr>
        <w:rPr>
          <w:rFonts w:ascii="Arial" w:hAnsi="Arial" w:cs="Arial"/>
        </w:rPr>
      </w:pPr>
      <w:r w:rsidRPr="4137EEA9">
        <w:rPr>
          <w:rFonts w:ascii="Arial" w:hAnsi="Arial" w:cs="Arial"/>
        </w:rPr>
        <w:t xml:space="preserve">A registrant demonstrates </w:t>
      </w:r>
      <w:r w:rsidR="0049421B" w:rsidRPr="4137EEA9">
        <w:rPr>
          <w:rFonts w:ascii="Arial" w:hAnsi="Arial" w:cs="Arial"/>
        </w:rPr>
        <w:t xml:space="preserve">meeting </w:t>
      </w:r>
      <w:r w:rsidRPr="4137EEA9">
        <w:rPr>
          <w:rFonts w:ascii="Arial" w:hAnsi="Arial" w:cs="Arial"/>
        </w:rPr>
        <w:t>the standard by, for example:</w:t>
      </w:r>
    </w:p>
    <w:p w14:paraId="19A9331B" w14:textId="24360BF7" w:rsidR="000C7A8B" w:rsidRPr="000C7A8B" w:rsidRDefault="00D15E27" w:rsidP="006131F3">
      <w:pPr>
        <w:pStyle w:val="ListParagraph"/>
        <w:numPr>
          <w:ilvl w:val="0"/>
          <w:numId w:val="81"/>
        </w:numPr>
        <w:spacing w:after="0" w:line="240" w:lineRule="auto"/>
        <w:rPr>
          <w:rFonts w:ascii="Arial" w:hAnsi="Arial" w:cs="Arial"/>
        </w:rPr>
      </w:pPr>
      <w:r w:rsidRPr="4137EEA9">
        <w:rPr>
          <w:rFonts w:ascii="Arial" w:hAnsi="Arial" w:cs="Arial"/>
        </w:rPr>
        <w:t>Ensuring financial records include a clear identification of the person(s) providing th</w:t>
      </w:r>
      <w:r w:rsidR="000C7A8B" w:rsidRPr="4137EEA9">
        <w:rPr>
          <w:rFonts w:ascii="Arial" w:hAnsi="Arial" w:cs="Arial"/>
        </w:rPr>
        <w:t>e service, their title, and a clear identification of the client</w:t>
      </w:r>
      <w:r w:rsidR="008C1229" w:rsidRPr="4137EEA9">
        <w:rPr>
          <w:rFonts w:ascii="Arial" w:hAnsi="Arial" w:cs="Arial"/>
        </w:rPr>
        <w:t xml:space="preserve"> or clients</w:t>
      </w:r>
      <w:r w:rsidR="000C7A8B" w:rsidRPr="4137EEA9">
        <w:rPr>
          <w:rFonts w:ascii="Arial" w:hAnsi="Arial" w:cs="Arial"/>
        </w:rPr>
        <w:t xml:space="preserve"> to whom the service was provided, including the client’s full name and address, and unique identifier (if applicable)</w:t>
      </w:r>
      <w:r w:rsidRPr="4137EEA9">
        <w:rPr>
          <w:rFonts w:ascii="Arial" w:hAnsi="Arial" w:cs="Arial"/>
        </w:rPr>
        <w:t>.</w:t>
      </w:r>
    </w:p>
    <w:p w14:paraId="0B1A5D98" w14:textId="41D1640B" w:rsidR="000C7A8B" w:rsidRPr="000C7A8B" w:rsidRDefault="00D15E27" w:rsidP="006131F3">
      <w:pPr>
        <w:pStyle w:val="ListParagraph"/>
        <w:numPr>
          <w:ilvl w:val="0"/>
          <w:numId w:val="81"/>
        </w:numPr>
        <w:spacing w:after="0" w:line="240" w:lineRule="auto"/>
        <w:rPr>
          <w:rFonts w:ascii="Arial" w:hAnsi="Arial" w:cs="Arial"/>
        </w:rPr>
      </w:pPr>
      <w:r w:rsidRPr="4137EEA9">
        <w:rPr>
          <w:rFonts w:ascii="Arial" w:hAnsi="Arial" w:cs="Arial"/>
        </w:rPr>
        <w:t>Identifying or describing the service provided, the cost of the service,</w:t>
      </w:r>
      <w:r w:rsidR="000C7A8B" w:rsidRPr="4137EEA9">
        <w:rPr>
          <w:rFonts w:ascii="Arial" w:hAnsi="Arial" w:cs="Arial"/>
        </w:rPr>
        <w:t xml:space="preserve"> and the date and method of payment received</w:t>
      </w:r>
      <w:r w:rsidRPr="4137EEA9">
        <w:rPr>
          <w:rFonts w:ascii="Arial" w:hAnsi="Arial" w:cs="Arial"/>
        </w:rPr>
        <w:t>.</w:t>
      </w:r>
    </w:p>
    <w:p w14:paraId="0D853EFA" w14:textId="777ADF6B" w:rsidR="000C7A8B" w:rsidRPr="000C7A8B" w:rsidRDefault="00D15E27" w:rsidP="006131F3">
      <w:pPr>
        <w:pStyle w:val="ListParagraph"/>
        <w:numPr>
          <w:ilvl w:val="0"/>
          <w:numId w:val="81"/>
        </w:numPr>
        <w:spacing w:after="0" w:line="240" w:lineRule="auto"/>
        <w:rPr>
          <w:rFonts w:ascii="Arial" w:hAnsi="Arial" w:cs="Arial"/>
        </w:rPr>
      </w:pPr>
      <w:r w:rsidRPr="4137EEA9">
        <w:rPr>
          <w:rFonts w:ascii="Arial" w:hAnsi="Arial" w:cs="Arial"/>
        </w:rPr>
        <w:t>Identifying fees charged for services provided by supervised personnel.</w:t>
      </w:r>
    </w:p>
    <w:p w14:paraId="4BCDBD7C" w14:textId="2A3C302B" w:rsidR="000C7A8B" w:rsidRPr="000C7A8B" w:rsidRDefault="00D15E27" w:rsidP="006131F3">
      <w:pPr>
        <w:pStyle w:val="ListParagraph"/>
        <w:numPr>
          <w:ilvl w:val="0"/>
          <w:numId w:val="81"/>
        </w:numPr>
        <w:spacing w:after="0" w:line="240" w:lineRule="auto"/>
        <w:rPr>
          <w:rFonts w:ascii="Arial" w:hAnsi="Arial" w:cs="Arial"/>
        </w:rPr>
      </w:pPr>
      <w:r w:rsidRPr="4137EEA9">
        <w:rPr>
          <w:rFonts w:ascii="Arial" w:hAnsi="Arial" w:cs="Arial"/>
        </w:rPr>
        <w:t>Indicating the reason or reasons why a fee may have been reduced or waived.</w:t>
      </w:r>
    </w:p>
    <w:p w14:paraId="2EEB0E85" w14:textId="325144F4" w:rsidR="000C7A8B" w:rsidRPr="000C7A8B" w:rsidRDefault="00D15E27" w:rsidP="006131F3">
      <w:pPr>
        <w:pStyle w:val="ListParagraph"/>
        <w:numPr>
          <w:ilvl w:val="0"/>
          <w:numId w:val="81"/>
        </w:numPr>
        <w:spacing w:after="0" w:line="240" w:lineRule="auto"/>
        <w:rPr>
          <w:rFonts w:ascii="Arial" w:hAnsi="Arial" w:cs="Arial"/>
        </w:rPr>
      </w:pPr>
      <w:r w:rsidRPr="4137EEA9">
        <w:rPr>
          <w:rFonts w:ascii="Arial" w:hAnsi="Arial" w:cs="Arial"/>
        </w:rPr>
        <w:t xml:space="preserve">Ensuring that if fees were charged to a third party, the full </w:t>
      </w:r>
      <w:r w:rsidR="000C7A8B" w:rsidRPr="4137EEA9">
        <w:rPr>
          <w:rFonts w:ascii="Arial" w:hAnsi="Arial" w:cs="Arial"/>
        </w:rPr>
        <w:t>name and address of that party is included in the record</w:t>
      </w:r>
      <w:r w:rsidRPr="4137EEA9">
        <w:rPr>
          <w:rFonts w:ascii="Arial" w:hAnsi="Arial" w:cs="Arial"/>
        </w:rPr>
        <w:t>.</w:t>
      </w:r>
    </w:p>
    <w:p w14:paraId="0A98E14E" w14:textId="0B19B12A" w:rsidR="000C7A8B" w:rsidRPr="000C7A8B" w:rsidRDefault="00D15E27" w:rsidP="006131F3">
      <w:pPr>
        <w:pStyle w:val="ListParagraph"/>
        <w:numPr>
          <w:ilvl w:val="0"/>
          <w:numId w:val="81"/>
        </w:numPr>
        <w:spacing w:after="0" w:line="240" w:lineRule="auto"/>
        <w:rPr>
          <w:rFonts w:ascii="Arial" w:hAnsi="Arial" w:cs="Arial"/>
        </w:rPr>
      </w:pPr>
      <w:r w:rsidRPr="4137EEA9">
        <w:rPr>
          <w:rFonts w:ascii="Arial" w:hAnsi="Arial" w:cs="Arial"/>
        </w:rPr>
        <w:t>Indicating any balance due or owing.</w:t>
      </w:r>
    </w:p>
    <w:p w14:paraId="260830C6" w14:textId="0442ADAA" w:rsidR="000C7A8B" w:rsidRPr="000C7A8B" w:rsidRDefault="00D15E27" w:rsidP="006131F3">
      <w:pPr>
        <w:pStyle w:val="ListParagraph"/>
        <w:numPr>
          <w:ilvl w:val="0"/>
          <w:numId w:val="81"/>
        </w:numPr>
        <w:spacing w:after="0" w:line="240" w:lineRule="auto"/>
        <w:rPr>
          <w:rFonts w:ascii="Arial" w:hAnsi="Arial" w:cs="Arial"/>
        </w:rPr>
      </w:pPr>
      <w:r w:rsidRPr="4137EEA9">
        <w:rPr>
          <w:rFonts w:ascii="Arial" w:hAnsi="Arial" w:cs="Arial"/>
        </w:rPr>
        <w:t>Including (if applicable) information documenting the retention of an agency for the collection of any outstanding balance.</w:t>
      </w:r>
    </w:p>
    <w:p w14:paraId="2343E1B1" w14:textId="77777777" w:rsidR="000C7A8B" w:rsidRPr="000C7A8B" w:rsidRDefault="000C7A8B" w:rsidP="000C7A8B">
      <w:pPr>
        <w:rPr>
          <w:rFonts w:ascii="Arial" w:hAnsi="Arial" w:cs="Arial"/>
        </w:rPr>
      </w:pPr>
    </w:p>
    <w:p w14:paraId="7E35FAE5" w14:textId="77777777" w:rsidR="000C7A8B" w:rsidRPr="000C7A8B" w:rsidRDefault="000C7A8B" w:rsidP="000C7A8B">
      <w:pPr>
        <w:rPr>
          <w:rFonts w:ascii="Arial" w:hAnsi="Arial" w:cs="Arial"/>
          <w:i/>
        </w:rPr>
      </w:pPr>
      <w:r w:rsidRPr="4137EEA9">
        <w:rPr>
          <w:rFonts w:ascii="Arial" w:hAnsi="Arial" w:cs="Arial"/>
          <w:i/>
        </w:rPr>
        <w:t>Commentary</w:t>
      </w:r>
    </w:p>
    <w:p w14:paraId="77FDFA2E" w14:textId="7059DF92" w:rsidR="000C7A8B" w:rsidRPr="000C7A8B" w:rsidRDefault="000C7A8B" w:rsidP="000C7A8B">
      <w:pPr>
        <w:rPr>
          <w:rFonts w:ascii="Arial" w:hAnsi="Arial" w:cs="Arial"/>
        </w:rPr>
      </w:pPr>
      <w:r w:rsidRPr="4137EEA9">
        <w:rPr>
          <w:rFonts w:ascii="Arial" w:hAnsi="Arial" w:cs="Arial"/>
        </w:rPr>
        <w:t xml:space="preserve">Most registrants engage in financial transactions with clients or </w:t>
      </w:r>
      <w:r w:rsidR="0049421B" w:rsidRPr="4137EEA9">
        <w:rPr>
          <w:rFonts w:ascii="Arial" w:hAnsi="Arial" w:cs="Arial"/>
        </w:rPr>
        <w:t>third-party</w:t>
      </w:r>
      <w:r w:rsidRPr="4137EEA9">
        <w:rPr>
          <w:rFonts w:ascii="Arial" w:hAnsi="Arial" w:cs="Arial"/>
        </w:rPr>
        <w:t xml:space="preserve"> payers such as insurance companies. Financial records contain the details of these transactions, including invoicing, payments, and supporting documents (e.g., insurance forms). </w:t>
      </w:r>
    </w:p>
    <w:p w14:paraId="1FE4674C" w14:textId="753001BE" w:rsidR="000C7A8B" w:rsidRDefault="000C7A8B" w:rsidP="000C7A8B">
      <w:pPr>
        <w:rPr>
          <w:rFonts w:ascii="Arial" w:hAnsi="Arial" w:cs="Arial"/>
        </w:rPr>
      </w:pPr>
      <w:r w:rsidRPr="4137EEA9">
        <w:rPr>
          <w:rFonts w:ascii="Arial" w:hAnsi="Arial" w:cs="Arial"/>
        </w:rPr>
        <w:t>Financial records should be retained for at least ten years from the last interaction with the client or from the client’s 18</w:t>
      </w:r>
      <w:r w:rsidRPr="4137EEA9">
        <w:rPr>
          <w:rFonts w:ascii="Arial" w:hAnsi="Arial" w:cs="Arial"/>
          <w:vertAlign w:val="superscript"/>
        </w:rPr>
        <w:t>th</w:t>
      </w:r>
      <w:r w:rsidRPr="4137EEA9">
        <w:rPr>
          <w:rFonts w:ascii="Arial" w:hAnsi="Arial" w:cs="Arial"/>
        </w:rPr>
        <w:t xml:space="preserve"> birthday, whichever is later. They may be kept separately from clinical records but must be maintained with due regard for security and should be easily retrievable.</w:t>
      </w:r>
    </w:p>
    <w:p w14:paraId="4DBFD27B" w14:textId="5A30D330" w:rsidR="00144336" w:rsidRDefault="00144336" w:rsidP="000C7A8B">
      <w:pPr>
        <w:rPr>
          <w:rFonts w:ascii="Arial" w:hAnsi="Arial" w:cs="Arial"/>
        </w:rPr>
      </w:pPr>
    </w:p>
    <w:p w14:paraId="21BCF6AF" w14:textId="77777777" w:rsidR="00D04A85" w:rsidRPr="00D04A85" w:rsidRDefault="00D04A85" w:rsidP="00D04A85">
      <w:pPr>
        <w:rPr>
          <w:rFonts w:ascii="Arial" w:hAnsi="Arial" w:cs="Arial"/>
        </w:rPr>
      </w:pPr>
      <w:r w:rsidRPr="4137EEA9">
        <w:rPr>
          <w:rFonts w:ascii="Arial" w:hAnsi="Arial" w:cs="Arial"/>
        </w:rPr>
        <w:t>See also:</w:t>
      </w:r>
    </w:p>
    <w:p w14:paraId="69504AAC" w14:textId="77777777" w:rsidR="00D04A85" w:rsidRPr="00D04A85" w:rsidRDefault="005848AF" w:rsidP="00D04A85">
      <w:pPr>
        <w:rPr>
          <w:rFonts w:ascii="Arial" w:hAnsi="Arial" w:cs="Arial"/>
        </w:rPr>
      </w:pPr>
      <w:hyperlink r:id="rId79">
        <w:r w:rsidR="00D04A85" w:rsidRPr="4137EEA9">
          <w:rPr>
            <w:rStyle w:val="Hyperlink"/>
            <w:rFonts w:ascii="Arial" w:hAnsi="Arial" w:cs="Arial"/>
          </w:rPr>
          <w:t>Professional Misconduct Regulation</w:t>
        </w:r>
      </w:hyperlink>
      <w:r w:rsidR="00D04A85" w:rsidRPr="4137EEA9">
        <w:rPr>
          <w:rFonts w:ascii="Arial" w:hAnsi="Arial" w:cs="Arial"/>
        </w:rPr>
        <w:t>, provisions 25, 26, 27</w:t>
      </w:r>
    </w:p>
    <w:p w14:paraId="484DA40A" w14:textId="34E39B78" w:rsidR="00D04A85" w:rsidRPr="00D04A85" w:rsidRDefault="00D04A85" w:rsidP="00D04A85">
      <w:pPr>
        <w:rPr>
          <w:rFonts w:ascii="Arial" w:hAnsi="Arial" w:cs="Arial"/>
        </w:rPr>
      </w:pPr>
      <w:r w:rsidRPr="4137EEA9">
        <w:rPr>
          <w:rFonts w:ascii="Arial" w:hAnsi="Arial" w:cs="Arial"/>
        </w:rPr>
        <w:t xml:space="preserve">Note: College publications containing practice standards, guidelines or directives should be considered by all </w:t>
      </w:r>
      <w:r w:rsidR="00B6178F" w:rsidRPr="4137EEA9">
        <w:rPr>
          <w:rFonts w:ascii="Arial" w:hAnsi="Arial" w:cs="Arial"/>
        </w:rPr>
        <w:t>registrants</w:t>
      </w:r>
      <w:r w:rsidRPr="4137EEA9">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1E22C503" w14:textId="77777777" w:rsidR="00D04A85" w:rsidRPr="000C7A8B" w:rsidRDefault="00D04A85" w:rsidP="000C7A8B">
      <w:pPr>
        <w:rPr>
          <w:rFonts w:ascii="Arial" w:hAnsi="Arial" w:cs="Arial"/>
          <w:sz w:val="24"/>
          <w:szCs w:val="24"/>
        </w:rPr>
      </w:pPr>
    </w:p>
    <w:p w14:paraId="32C55F33" w14:textId="4933282B" w:rsidR="000C7A8B" w:rsidRPr="00D15E27" w:rsidRDefault="65774631" w:rsidP="2A4A8047">
      <w:pPr>
        <w:pStyle w:val="Heading21"/>
      </w:pPr>
      <w:bookmarkStart w:id="57" w:name="_Toc138770665"/>
      <w:r>
        <w:t xml:space="preserve">Standard </w:t>
      </w:r>
      <w:r w:rsidR="54A3490F">
        <w:t>5.6</w:t>
      </w:r>
      <w:r>
        <w:t>:</w:t>
      </w:r>
      <w:r w:rsidR="33189899">
        <w:t xml:space="preserve"> </w:t>
      </w:r>
      <w:r w:rsidR="54A3490F">
        <w:t>Record Security and Integrity</w:t>
      </w:r>
      <w:bookmarkEnd w:id="57"/>
    </w:p>
    <w:p w14:paraId="71FC3D93" w14:textId="754FBA0C" w:rsidR="000C7A8B" w:rsidRPr="000C7A8B" w:rsidRDefault="00382743" w:rsidP="4D306F19">
      <w:pPr>
        <w:rPr>
          <w:rFonts w:ascii="Arial" w:hAnsi="Arial" w:cs="Arial"/>
          <w:i/>
        </w:rPr>
      </w:pPr>
      <w:r>
        <w:rPr>
          <w:rFonts w:ascii="Arial" w:hAnsi="Arial" w:cs="Arial"/>
          <w:i/>
        </w:rPr>
        <w:t xml:space="preserve">The </w:t>
      </w:r>
      <w:r w:rsidR="00A9248D" w:rsidRPr="4137EEA9">
        <w:rPr>
          <w:rFonts w:ascii="Arial" w:hAnsi="Arial" w:cs="Arial"/>
          <w:i/>
        </w:rPr>
        <w:t>Standard</w:t>
      </w:r>
    </w:p>
    <w:p w14:paraId="64D43DDD" w14:textId="77777777" w:rsidR="000C7A8B" w:rsidRPr="000C7A8B" w:rsidRDefault="000C7A8B" w:rsidP="000C7A8B">
      <w:pPr>
        <w:rPr>
          <w:rFonts w:ascii="Arial" w:hAnsi="Arial" w:cs="Arial"/>
        </w:rPr>
      </w:pPr>
      <w:r w:rsidRPr="4137EEA9">
        <w:rPr>
          <w:rFonts w:ascii="Arial" w:hAnsi="Arial" w:cs="Arial"/>
        </w:rPr>
        <w:t>5.6.1 Registrants take steps that are reasonable in the circumstances to ensure that personal health information is protected against theft, loss and unauthorized use, disclosure, modification, or disposal.</w:t>
      </w:r>
    </w:p>
    <w:p w14:paraId="3D563B0D" w14:textId="77777777" w:rsidR="000C7A8B" w:rsidRPr="000C7A8B" w:rsidRDefault="000C7A8B" w:rsidP="007D054A">
      <w:pPr>
        <w:spacing w:after="0"/>
        <w:rPr>
          <w:rFonts w:ascii="Arial" w:hAnsi="Arial" w:cs="Arial"/>
        </w:rPr>
      </w:pPr>
    </w:p>
    <w:p w14:paraId="30242D8D" w14:textId="77777777" w:rsidR="000C7A8B" w:rsidRPr="000C7A8B" w:rsidRDefault="000C7A8B" w:rsidP="000C7A8B">
      <w:pPr>
        <w:rPr>
          <w:rFonts w:ascii="Arial" w:hAnsi="Arial" w:cs="Arial"/>
          <w:i/>
        </w:rPr>
      </w:pPr>
      <w:r w:rsidRPr="4137EEA9">
        <w:rPr>
          <w:rFonts w:ascii="Arial" w:hAnsi="Arial" w:cs="Arial"/>
          <w:i/>
        </w:rPr>
        <w:t>Demonstrating the Standard</w:t>
      </w:r>
    </w:p>
    <w:p w14:paraId="15414763" w14:textId="3459CFD1" w:rsidR="000C7A8B" w:rsidRPr="000C7A8B" w:rsidRDefault="000C7A8B" w:rsidP="000C7A8B">
      <w:pPr>
        <w:rPr>
          <w:rFonts w:ascii="Arial" w:hAnsi="Arial" w:cs="Arial"/>
        </w:rPr>
      </w:pPr>
      <w:r w:rsidRPr="4137EEA9">
        <w:rPr>
          <w:rFonts w:ascii="Arial" w:hAnsi="Arial" w:cs="Arial"/>
        </w:rPr>
        <w:t xml:space="preserve">A registrant demonstrates </w:t>
      </w:r>
      <w:r w:rsidR="00F76BDD" w:rsidRPr="4137EEA9">
        <w:rPr>
          <w:rFonts w:ascii="Arial" w:hAnsi="Arial" w:cs="Arial"/>
        </w:rPr>
        <w:t xml:space="preserve">meeting </w:t>
      </w:r>
      <w:r w:rsidRPr="4137EEA9">
        <w:rPr>
          <w:rFonts w:ascii="Arial" w:hAnsi="Arial" w:cs="Arial"/>
        </w:rPr>
        <w:t>the standard by, for example:</w:t>
      </w:r>
    </w:p>
    <w:p w14:paraId="64684CFF" w14:textId="2FF6CF78" w:rsidR="000C7A8B" w:rsidRPr="000C7A8B" w:rsidRDefault="00D15E27" w:rsidP="006131F3">
      <w:pPr>
        <w:pStyle w:val="ListParagraph"/>
        <w:numPr>
          <w:ilvl w:val="0"/>
          <w:numId w:val="82"/>
        </w:numPr>
        <w:spacing w:after="0" w:line="240" w:lineRule="auto"/>
        <w:rPr>
          <w:rFonts w:ascii="Arial" w:hAnsi="Arial" w:cs="Arial"/>
        </w:rPr>
      </w:pPr>
      <w:r w:rsidRPr="4137EEA9">
        <w:rPr>
          <w:rFonts w:ascii="Arial" w:hAnsi="Arial" w:cs="Arial"/>
        </w:rPr>
        <w:t xml:space="preserve">Developing record-keeping policies </w:t>
      </w:r>
      <w:r w:rsidR="00336811" w:rsidRPr="4137EEA9">
        <w:rPr>
          <w:rFonts w:ascii="Arial" w:hAnsi="Arial" w:cs="Arial"/>
        </w:rPr>
        <w:t xml:space="preserve">when </w:t>
      </w:r>
      <w:r w:rsidRPr="4137EEA9">
        <w:rPr>
          <w:rFonts w:ascii="Arial" w:hAnsi="Arial" w:cs="Arial"/>
        </w:rPr>
        <w:t xml:space="preserve">the registrant is a health information custodian or following the policies of the registrant’s group practice or employer </w:t>
      </w:r>
      <w:r w:rsidR="00336811" w:rsidRPr="4137EEA9">
        <w:rPr>
          <w:rFonts w:ascii="Arial" w:hAnsi="Arial" w:cs="Arial"/>
        </w:rPr>
        <w:t xml:space="preserve">when </w:t>
      </w:r>
      <w:r w:rsidRPr="4137EEA9">
        <w:rPr>
          <w:rFonts w:ascii="Arial" w:hAnsi="Arial" w:cs="Arial"/>
        </w:rPr>
        <w:t>they work for a health information custodian.</w:t>
      </w:r>
    </w:p>
    <w:p w14:paraId="105ECD99" w14:textId="39A07B3A" w:rsidR="000C7A8B" w:rsidRPr="000C7A8B" w:rsidRDefault="00D15E27" w:rsidP="006131F3">
      <w:pPr>
        <w:pStyle w:val="ListParagraph"/>
        <w:numPr>
          <w:ilvl w:val="0"/>
          <w:numId w:val="82"/>
        </w:numPr>
        <w:spacing w:after="0" w:line="240" w:lineRule="auto"/>
        <w:rPr>
          <w:rFonts w:ascii="Arial" w:hAnsi="Arial" w:cs="Arial"/>
        </w:rPr>
      </w:pPr>
      <w:r w:rsidRPr="4137EEA9">
        <w:rPr>
          <w:rFonts w:ascii="Arial" w:hAnsi="Arial" w:cs="Arial"/>
        </w:rPr>
        <w:t>Organizing records in a logical and systematic fashion to facilitate retrieval and use of the information.</w:t>
      </w:r>
    </w:p>
    <w:p w14:paraId="20021CD5" w14:textId="33BFD2E4" w:rsidR="000C7A8B" w:rsidRPr="000C7A8B" w:rsidRDefault="00D15E27" w:rsidP="006131F3">
      <w:pPr>
        <w:pStyle w:val="ListParagraph"/>
        <w:numPr>
          <w:ilvl w:val="0"/>
          <w:numId w:val="82"/>
        </w:numPr>
        <w:spacing w:after="0" w:line="240" w:lineRule="auto"/>
        <w:rPr>
          <w:rFonts w:ascii="Arial" w:hAnsi="Arial" w:cs="Arial"/>
        </w:rPr>
      </w:pPr>
      <w:r w:rsidRPr="4137EEA9">
        <w:rPr>
          <w:rFonts w:ascii="Arial" w:hAnsi="Arial" w:cs="Arial"/>
        </w:rPr>
        <w:t xml:space="preserve">Maintaining records in such a way as to support an audit </w:t>
      </w:r>
      <w:proofErr w:type="gramStart"/>
      <w:r w:rsidRPr="4137EEA9">
        <w:rPr>
          <w:rFonts w:ascii="Arial" w:hAnsi="Arial" w:cs="Arial"/>
        </w:rPr>
        <w:t>trail</w:t>
      </w:r>
      <w:proofErr w:type="gramEnd"/>
      <w:r w:rsidRPr="4137EEA9">
        <w:rPr>
          <w:rFonts w:ascii="Arial" w:hAnsi="Arial" w:cs="Arial"/>
        </w:rPr>
        <w:t>.</w:t>
      </w:r>
    </w:p>
    <w:p w14:paraId="0C18DE57" w14:textId="77777777" w:rsidR="000C7A8B" w:rsidRPr="000C7A8B" w:rsidRDefault="000C7A8B" w:rsidP="000C7A8B">
      <w:pPr>
        <w:rPr>
          <w:rFonts w:ascii="Arial" w:hAnsi="Arial" w:cs="Arial"/>
        </w:rPr>
      </w:pPr>
    </w:p>
    <w:p w14:paraId="3116639B" w14:textId="77777777" w:rsidR="000C7A8B" w:rsidRPr="000C7A8B" w:rsidRDefault="000C7A8B" w:rsidP="000C7A8B">
      <w:pPr>
        <w:rPr>
          <w:rFonts w:ascii="Arial" w:hAnsi="Arial" w:cs="Arial"/>
          <w:i/>
        </w:rPr>
      </w:pPr>
      <w:r w:rsidRPr="4137EEA9">
        <w:rPr>
          <w:rFonts w:ascii="Arial" w:hAnsi="Arial" w:cs="Arial"/>
          <w:i/>
        </w:rPr>
        <w:t>Commentary</w:t>
      </w:r>
    </w:p>
    <w:p w14:paraId="4126BE99" w14:textId="77777777" w:rsidR="000C7A8B" w:rsidRPr="000C7A8B" w:rsidRDefault="000C7A8B" w:rsidP="000C7A8B">
      <w:pPr>
        <w:rPr>
          <w:rFonts w:ascii="Arial" w:hAnsi="Arial" w:cs="Arial"/>
        </w:rPr>
      </w:pPr>
      <w:r w:rsidRPr="4137EEA9">
        <w:rPr>
          <w:rFonts w:ascii="Arial" w:hAnsi="Arial" w:cs="Arial"/>
        </w:rPr>
        <w:t>Whether records are on paper or electronic, there are various safeguards and measures to maintain the security and integrity of personal health information, including:</w:t>
      </w:r>
    </w:p>
    <w:p w14:paraId="48FE896D" w14:textId="31C86DE3" w:rsidR="000C7A8B" w:rsidRPr="000C7A8B" w:rsidRDefault="000C7A8B" w:rsidP="2A4A8047">
      <w:pPr>
        <w:rPr>
          <w:rFonts w:ascii="Arial" w:hAnsi="Arial" w:cs="Arial"/>
          <w:u w:val="single"/>
        </w:rPr>
      </w:pPr>
      <w:r w:rsidRPr="4137EEA9">
        <w:rPr>
          <w:rFonts w:ascii="Arial" w:hAnsi="Arial" w:cs="Arial"/>
          <w:u w:val="single"/>
        </w:rPr>
        <w:t>Physical safeguards</w:t>
      </w:r>
    </w:p>
    <w:p w14:paraId="67EAEFCA"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Securing paper records and electronic devices in locked spaces</w:t>
      </w:r>
    </w:p>
    <w:p w14:paraId="3AFE0661"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 xml:space="preserve">Ensuring screens displaying personal health information are not viewable by individuals without </w:t>
      </w:r>
      <w:proofErr w:type="gramStart"/>
      <w:r w:rsidRPr="4137EEA9">
        <w:rPr>
          <w:rFonts w:ascii="Arial" w:hAnsi="Arial" w:cs="Arial"/>
        </w:rPr>
        <w:t>authorization</w:t>
      </w:r>
      <w:proofErr w:type="gramEnd"/>
    </w:p>
    <w:p w14:paraId="3E478397"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Securely disposing paper files, e.g., micro-cut shredding</w:t>
      </w:r>
    </w:p>
    <w:p w14:paraId="58901537" w14:textId="77777777" w:rsidR="000C7A8B" w:rsidRPr="000C7A8B" w:rsidRDefault="000C7A8B" w:rsidP="000C7A8B">
      <w:pPr>
        <w:rPr>
          <w:rFonts w:ascii="Arial" w:hAnsi="Arial" w:cs="Arial"/>
        </w:rPr>
      </w:pPr>
    </w:p>
    <w:p w14:paraId="2A8AC542" w14:textId="0FE228F5" w:rsidR="000C7A8B" w:rsidRPr="000C7A8B" w:rsidRDefault="000C7A8B" w:rsidP="000C7A8B">
      <w:pPr>
        <w:rPr>
          <w:rFonts w:ascii="Arial" w:hAnsi="Arial" w:cs="Arial"/>
          <w:u w:val="single"/>
        </w:rPr>
      </w:pPr>
      <w:r w:rsidRPr="4137EEA9">
        <w:rPr>
          <w:rFonts w:ascii="Arial" w:hAnsi="Arial" w:cs="Arial"/>
          <w:u w:val="single"/>
        </w:rPr>
        <w:t>Electronic safeguards</w:t>
      </w:r>
    </w:p>
    <w:p w14:paraId="28BE4C7F"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Firewalls, encryption, virus protection, system security updates</w:t>
      </w:r>
    </w:p>
    <w:p w14:paraId="27895D9C"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User ID and password protection</w:t>
      </w:r>
    </w:p>
    <w:p w14:paraId="5BD8E95C"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Automated backups at reasonable intervals, recovery tests</w:t>
      </w:r>
    </w:p>
    <w:p w14:paraId="2B7D5766"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Record integrity and audit capability to capture:</w:t>
      </w:r>
    </w:p>
    <w:p w14:paraId="028EA9E4" w14:textId="77777777" w:rsidR="000C7A8B" w:rsidRPr="000C7A8B" w:rsidRDefault="000C7A8B" w:rsidP="4137EEA9">
      <w:pPr>
        <w:pStyle w:val="ListParagraph"/>
        <w:widowControl w:val="0"/>
        <w:numPr>
          <w:ilvl w:val="1"/>
          <w:numId w:val="76"/>
        </w:numPr>
        <w:autoSpaceDE w:val="0"/>
        <w:autoSpaceDN w:val="0"/>
        <w:spacing w:before="61" w:after="0" w:line="240" w:lineRule="auto"/>
        <w:rPr>
          <w:rFonts w:ascii="Arial" w:hAnsi="Arial" w:cs="Arial"/>
        </w:rPr>
      </w:pPr>
      <w:r w:rsidRPr="4137EEA9">
        <w:rPr>
          <w:rFonts w:ascii="Arial" w:hAnsi="Arial" w:cs="Arial"/>
        </w:rPr>
        <w:t xml:space="preserve">Date, time, and author of each entry, including changes that preserve the original </w:t>
      </w:r>
      <w:proofErr w:type="gramStart"/>
      <w:r w:rsidRPr="4137EEA9">
        <w:rPr>
          <w:rFonts w:ascii="Arial" w:hAnsi="Arial" w:cs="Arial"/>
        </w:rPr>
        <w:t>entry</w:t>
      </w:r>
      <w:proofErr w:type="gramEnd"/>
    </w:p>
    <w:p w14:paraId="36184E65" w14:textId="77777777" w:rsidR="000C7A8B" w:rsidRPr="000C7A8B" w:rsidRDefault="000C7A8B" w:rsidP="4137EEA9">
      <w:pPr>
        <w:pStyle w:val="ListParagraph"/>
        <w:widowControl w:val="0"/>
        <w:numPr>
          <w:ilvl w:val="1"/>
          <w:numId w:val="76"/>
        </w:numPr>
        <w:autoSpaceDE w:val="0"/>
        <w:autoSpaceDN w:val="0"/>
        <w:spacing w:before="61" w:after="0" w:line="240" w:lineRule="auto"/>
        <w:rPr>
          <w:rFonts w:ascii="Arial" w:hAnsi="Arial" w:cs="Arial"/>
        </w:rPr>
      </w:pPr>
      <w:r w:rsidRPr="4137EEA9">
        <w:rPr>
          <w:rFonts w:ascii="Arial" w:hAnsi="Arial" w:cs="Arial"/>
        </w:rPr>
        <w:t xml:space="preserve">Who has viewed the record, and </w:t>
      </w:r>
      <w:proofErr w:type="gramStart"/>
      <w:r w:rsidRPr="4137EEA9">
        <w:rPr>
          <w:rFonts w:ascii="Arial" w:hAnsi="Arial" w:cs="Arial"/>
        </w:rPr>
        <w:t>when</w:t>
      </w:r>
      <w:proofErr w:type="gramEnd"/>
    </w:p>
    <w:p w14:paraId="5D8445DE" w14:textId="77777777" w:rsidR="000C7A8B" w:rsidRPr="000C7A8B" w:rsidRDefault="000C7A8B" w:rsidP="4137EEA9">
      <w:pPr>
        <w:pStyle w:val="ListParagraph"/>
        <w:widowControl w:val="0"/>
        <w:numPr>
          <w:ilvl w:val="1"/>
          <w:numId w:val="76"/>
        </w:numPr>
        <w:autoSpaceDE w:val="0"/>
        <w:autoSpaceDN w:val="0"/>
        <w:spacing w:before="61" w:after="0" w:line="240" w:lineRule="auto"/>
        <w:rPr>
          <w:rFonts w:ascii="Arial" w:hAnsi="Arial" w:cs="Arial"/>
        </w:rPr>
      </w:pPr>
      <w:r w:rsidRPr="4137EEA9">
        <w:rPr>
          <w:rFonts w:ascii="Arial" w:hAnsi="Arial" w:cs="Arial"/>
        </w:rPr>
        <w:t>Log of data exports and exchanges with other systems</w:t>
      </w:r>
    </w:p>
    <w:p w14:paraId="367949F0"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Alternate record-keeping method in case of system failure</w:t>
      </w:r>
    </w:p>
    <w:p w14:paraId="6616526E" w14:textId="77777777" w:rsidR="000C7A8B" w:rsidRPr="000C7A8B" w:rsidRDefault="000C7A8B" w:rsidP="4137EEA9">
      <w:pPr>
        <w:pStyle w:val="ListParagraph"/>
        <w:widowControl w:val="0"/>
        <w:numPr>
          <w:ilvl w:val="0"/>
          <w:numId w:val="76"/>
        </w:numPr>
        <w:autoSpaceDE w:val="0"/>
        <w:autoSpaceDN w:val="0"/>
        <w:spacing w:before="61" w:after="0" w:line="240" w:lineRule="auto"/>
        <w:rPr>
          <w:rFonts w:ascii="Arial" w:hAnsi="Arial" w:cs="Arial"/>
        </w:rPr>
      </w:pPr>
      <w:r w:rsidRPr="4137EEA9">
        <w:rPr>
          <w:rFonts w:ascii="Arial" w:hAnsi="Arial" w:cs="Arial"/>
        </w:rPr>
        <w:t xml:space="preserve">Secure deletion of client records once retention period has </w:t>
      </w:r>
      <w:proofErr w:type="gramStart"/>
      <w:r w:rsidRPr="4137EEA9">
        <w:rPr>
          <w:rFonts w:ascii="Arial" w:hAnsi="Arial" w:cs="Arial"/>
        </w:rPr>
        <w:t>ended</w:t>
      </w:r>
      <w:proofErr w:type="gramEnd"/>
    </w:p>
    <w:p w14:paraId="0165226D" w14:textId="77777777" w:rsidR="000C7A8B" w:rsidRPr="000C7A8B" w:rsidRDefault="000C7A8B" w:rsidP="000C7A8B">
      <w:pPr>
        <w:rPr>
          <w:rFonts w:ascii="Arial" w:hAnsi="Arial" w:cs="Arial"/>
          <w:u w:val="single"/>
        </w:rPr>
      </w:pPr>
    </w:p>
    <w:p w14:paraId="15CABEC8" w14:textId="77777777" w:rsidR="00382743" w:rsidRDefault="00382743" w:rsidP="000C7A8B">
      <w:pPr>
        <w:rPr>
          <w:rFonts w:ascii="Arial" w:hAnsi="Arial" w:cs="Arial"/>
          <w:u w:val="single"/>
        </w:rPr>
      </w:pPr>
    </w:p>
    <w:p w14:paraId="1FE6689F" w14:textId="49DF479A" w:rsidR="000C7A8B" w:rsidRPr="000C7A8B" w:rsidRDefault="000C7A8B" w:rsidP="000C7A8B">
      <w:pPr>
        <w:rPr>
          <w:rFonts w:ascii="Arial" w:hAnsi="Arial" w:cs="Arial"/>
          <w:u w:val="single"/>
        </w:rPr>
      </w:pPr>
      <w:r w:rsidRPr="4137EEA9">
        <w:rPr>
          <w:rFonts w:ascii="Arial" w:hAnsi="Arial" w:cs="Arial"/>
          <w:u w:val="single"/>
        </w:rPr>
        <w:t>Administrative safeguards</w:t>
      </w:r>
    </w:p>
    <w:p w14:paraId="65485801" w14:textId="77777777" w:rsidR="000C7A8B" w:rsidRPr="000C7A8B" w:rsidRDefault="000C7A8B" w:rsidP="4137EEA9">
      <w:pPr>
        <w:pStyle w:val="ListParagraph"/>
        <w:widowControl w:val="0"/>
        <w:numPr>
          <w:ilvl w:val="0"/>
          <w:numId w:val="78"/>
        </w:numPr>
        <w:autoSpaceDE w:val="0"/>
        <w:autoSpaceDN w:val="0"/>
        <w:spacing w:before="61" w:after="0" w:line="240" w:lineRule="auto"/>
        <w:rPr>
          <w:rFonts w:ascii="Arial" w:hAnsi="Arial" w:cs="Arial"/>
        </w:rPr>
      </w:pPr>
      <w:r w:rsidRPr="4137EEA9">
        <w:rPr>
          <w:rFonts w:ascii="Arial" w:hAnsi="Arial" w:cs="Arial"/>
        </w:rPr>
        <w:t xml:space="preserve">Need-to-know </w:t>
      </w:r>
      <w:proofErr w:type="gramStart"/>
      <w:r w:rsidRPr="4137EEA9">
        <w:rPr>
          <w:rFonts w:ascii="Arial" w:hAnsi="Arial" w:cs="Arial"/>
        </w:rPr>
        <w:t>access</w:t>
      </w:r>
      <w:proofErr w:type="gramEnd"/>
    </w:p>
    <w:p w14:paraId="23650534" w14:textId="77777777" w:rsidR="000C7A8B" w:rsidRPr="000C7A8B" w:rsidRDefault="000C7A8B" w:rsidP="4137EEA9">
      <w:pPr>
        <w:pStyle w:val="ListParagraph"/>
        <w:widowControl w:val="0"/>
        <w:numPr>
          <w:ilvl w:val="0"/>
          <w:numId w:val="78"/>
        </w:numPr>
        <w:autoSpaceDE w:val="0"/>
        <w:autoSpaceDN w:val="0"/>
        <w:spacing w:before="61" w:after="0" w:line="240" w:lineRule="auto"/>
        <w:rPr>
          <w:rFonts w:ascii="Arial" w:hAnsi="Arial" w:cs="Arial"/>
        </w:rPr>
      </w:pPr>
      <w:r w:rsidRPr="4137EEA9">
        <w:rPr>
          <w:rFonts w:ascii="Arial" w:hAnsi="Arial" w:cs="Arial"/>
        </w:rPr>
        <w:t xml:space="preserve">Confidentiality agreements with anyone who can view personal health </w:t>
      </w:r>
      <w:proofErr w:type="gramStart"/>
      <w:r w:rsidRPr="4137EEA9">
        <w:rPr>
          <w:rFonts w:ascii="Arial" w:hAnsi="Arial" w:cs="Arial"/>
        </w:rPr>
        <w:t>information</w:t>
      </w:r>
      <w:proofErr w:type="gramEnd"/>
    </w:p>
    <w:p w14:paraId="75856E29" w14:textId="77777777" w:rsidR="000C7A8B" w:rsidRPr="000C7A8B" w:rsidRDefault="000C7A8B" w:rsidP="4137EEA9">
      <w:pPr>
        <w:pStyle w:val="ListParagraph"/>
        <w:widowControl w:val="0"/>
        <w:numPr>
          <w:ilvl w:val="0"/>
          <w:numId w:val="78"/>
        </w:numPr>
        <w:autoSpaceDE w:val="0"/>
        <w:autoSpaceDN w:val="0"/>
        <w:spacing w:before="61" w:after="0" w:line="240" w:lineRule="auto"/>
        <w:rPr>
          <w:rFonts w:ascii="Arial" w:hAnsi="Arial" w:cs="Arial"/>
        </w:rPr>
      </w:pPr>
      <w:r w:rsidRPr="4137EEA9">
        <w:rPr>
          <w:rFonts w:ascii="Arial" w:hAnsi="Arial" w:cs="Arial"/>
        </w:rPr>
        <w:t>Privacy training</w:t>
      </w:r>
    </w:p>
    <w:p w14:paraId="1AE005AC" w14:textId="77777777" w:rsidR="000C7A8B" w:rsidRPr="000C7A8B" w:rsidRDefault="000C7A8B" w:rsidP="4137EEA9">
      <w:pPr>
        <w:pStyle w:val="ListParagraph"/>
        <w:widowControl w:val="0"/>
        <w:numPr>
          <w:ilvl w:val="0"/>
          <w:numId w:val="78"/>
        </w:numPr>
        <w:autoSpaceDE w:val="0"/>
        <w:autoSpaceDN w:val="0"/>
        <w:spacing w:before="61" w:after="0" w:line="240" w:lineRule="auto"/>
        <w:rPr>
          <w:rFonts w:ascii="Arial" w:hAnsi="Arial" w:cs="Arial"/>
        </w:rPr>
      </w:pPr>
      <w:r w:rsidRPr="4137EEA9">
        <w:rPr>
          <w:rFonts w:ascii="Arial" w:hAnsi="Arial" w:cs="Arial"/>
        </w:rPr>
        <w:t xml:space="preserve">Log to track when files are to be </w:t>
      </w:r>
      <w:proofErr w:type="gramStart"/>
      <w:r w:rsidRPr="4137EEA9">
        <w:rPr>
          <w:rFonts w:ascii="Arial" w:hAnsi="Arial" w:cs="Arial"/>
        </w:rPr>
        <w:t>disposed</w:t>
      </w:r>
      <w:proofErr w:type="gramEnd"/>
    </w:p>
    <w:p w14:paraId="1F4644D1" w14:textId="77777777" w:rsidR="000C7A8B" w:rsidRPr="000C7A8B" w:rsidRDefault="000C7A8B" w:rsidP="007D054A">
      <w:pPr>
        <w:spacing w:after="0"/>
        <w:rPr>
          <w:rFonts w:ascii="Arial" w:hAnsi="Arial" w:cs="Arial"/>
        </w:rPr>
      </w:pPr>
    </w:p>
    <w:p w14:paraId="332A9C0B" w14:textId="3D7A876E" w:rsidR="008C1229" w:rsidRPr="000C7A8B" w:rsidRDefault="000C7A8B" w:rsidP="000C7A8B">
      <w:pPr>
        <w:rPr>
          <w:rFonts w:ascii="Arial" w:hAnsi="Arial" w:cs="Arial"/>
        </w:rPr>
      </w:pPr>
      <w:r w:rsidRPr="4137EEA9">
        <w:rPr>
          <w:rFonts w:ascii="Arial" w:hAnsi="Arial" w:cs="Arial"/>
        </w:rPr>
        <w:t>Registrants also make reasonable efforts to maintain the security of client records during transmission or disclosure (for example, by using mail or courier with tracking or encrypted electronic transmission).</w:t>
      </w:r>
    </w:p>
    <w:p w14:paraId="6A9D7FE2" w14:textId="77777777" w:rsidR="000C7A8B" w:rsidRDefault="000C7A8B" w:rsidP="000C7A8B"/>
    <w:p w14:paraId="498EC5B2" w14:textId="77777777" w:rsidR="00D04A85" w:rsidRPr="00D04A85" w:rsidRDefault="00D04A85" w:rsidP="00D04A85">
      <w:pPr>
        <w:rPr>
          <w:rFonts w:ascii="Arial" w:hAnsi="Arial" w:cs="Arial"/>
        </w:rPr>
      </w:pPr>
      <w:r w:rsidRPr="4137EEA9">
        <w:rPr>
          <w:rFonts w:ascii="Arial" w:hAnsi="Arial" w:cs="Arial"/>
        </w:rPr>
        <w:t>See also:</w:t>
      </w:r>
    </w:p>
    <w:p w14:paraId="29236FD4" w14:textId="77777777" w:rsidR="008C1229" w:rsidRPr="000C1B39" w:rsidRDefault="005848AF" w:rsidP="008C1229">
      <w:pPr>
        <w:rPr>
          <w:rFonts w:ascii="Arial" w:eastAsia="Calibri" w:hAnsi="Arial" w:cs="Arial"/>
        </w:rPr>
      </w:pPr>
      <w:hyperlink r:id="rId80">
        <w:r w:rsidR="008C1229" w:rsidRPr="4137EEA9">
          <w:rPr>
            <w:rStyle w:val="Hyperlink"/>
            <w:rFonts w:ascii="Arial" w:eastAsia="Calibri" w:hAnsi="Arial" w:cs="Arial"/>
          </w:rPr>
          <w:t>Standard 3.1 Confidentiality</w:t>
        </w:r>
      </w:hyperlink>
    </w:p>
    <w:p w14:paraId="5ECD650D" w14:textId="77777777" w:rsidR="008C1229" w:rsidRPr="000C1B39" w:rsidRDefault="005848AF" w:rsidP="008C1229">
      <w:pPr>
        <w:rPr>
          <w:rFonts w:ascii="Arial" w:eastAsia="Calibri" w:hAnsi="Arial" w:cs="Arial"/>
        </w:rPr>
      </w:pPr>
      <w:hyperlink r:id="rId81">
        <w:r w:rsidR="008C1229" w:rsidRPr="4137EEA9">
          <w:rPr>
            <w:rStyle w:val="Hyperlink"/>
            <w:rFonts w:ascii="Arial" w:eastAsia="Calibri" w:hAnsi="Arial" w:cs="Arial"/>
          </w:rPr>
          <w:t>FINAL-Electronic-Practice-Guideline-approved-01MAR2019.pdf (crpo.ca)</w:t>
        </w:r>
      </w:hyperlink>
    </w:p>
    <w:p w14:paraId="08AA886E" w14:textId="77777777" w:rsidR="008C1229" w:rsidRDefault="005848AF" w:rsidP="008C1229">
      <w:pPr>
        <w:rPr>
          <w:rStyle w:val="Hyperlink"/>
          <w:rFonts w:ascii="Arial" w:hAnsi="Arial" w:cs="Arial"/>
        </w:rPr>
      </w:pPr>
      <w:hyperlink r:id="rId82">
        <w:r w:rsidR="008C1229" w:rsidRPr="4137EEA9">
          <w:rPr>
            <w:rStyle w:val="Hyperlink"/>
            <w:rFonts w:ascii="Arial" w:hAnsi="Arial" w:cs="Arial"/>
          </w:rPr>
          <w:t>Virtual-health-care-visits.pdf (ipc.on.ca)</w:t>
        </w:r>
      </w:hyperlink>
    </w:p>
    <w:p w14:paraId="04817C33" w14:textId="05318692" w:rsidR="008C1229" w:rsidRPr="00B6178F" w:rsidRDefault="005848AF" w:rsidP="00D04A85">
      <w:pPr>
        <w:rPr>
          <w:rFonts w:ascii="Arial" w:eastAsia="Calibri" w:hAnsi="Arial" w:cs="Arial"/>
        </w:rPr>
      </w:pPr>
      <w:hyperlink r:id="rId83">
        <w:r w:rsidR="008C1229" w:rsidRPr="4137EEA9">
          <w:rPr>
            <w:rStyle w:val="Hyperlink"/>
            <w:rFonts w:ascii="Arial" w:eastAsia="Calibri" w:hAnsi="Arial" w:cs="Arial"/>
          </w:rPr>
          <w:t>fact-01-e.pdf (ipc.on.ca)</w:t>
        </w:r>
      </w:hyperlink>
    </w:p>
    <w:p w14:paraId="05430FA4" w14:textId="36F23253" w:rsidR="00D04A85" w:rsidRDefault="005848AF" w:rsidP="00D04A85">
      <w:pPr>
        <w:rPr>
          <w:rFonts w:ascii="Arial" w:hAnsi="Arial" w:cs="Arial"/>
        </w:rPr>
      </w:pPr>
      <w:hyperlink r:id="rId84">
        <w:r w:rsidR="00D04A85" w:rsidRPr="4137EEA9">
          <w:rPr>
            <w:rStyle w:val="Hyperlink"/>
            <w:rFonts w:ascii="Arial" w:hAnsi="Arial" w:cs="Arial"/>
          </w:rPr>
          <w:t>Professional Misconduct Regulation</w:t>
        </w:r>
      </w:hyperlink>
      <w:r w:rsidR="00D04A85" w:rsidRPr="4137EEA9">
        <w:rPr>
          <w:rFonts w:ascii="Arial" w:hAnsi="Arial" w:cs="Arial"/>
        </w:rPr>
        <w:t>, provision 25</w:t>
      </w:r>
    </w:p>
    <w:p w14:paraId="057B22C4" w14:textId="77777777" w:rsidR="008C1229" w:rsidRPr="00D04A85" w:rsidRDefault="008C1229" w:rsidP="00D04A85">
      <w:pPr>
        <w:rPr>
          <w:rFonts w:ascii="Arial" w:hAnsi="Arial" w:cs="Arial"/>
        </w:rPr>
      </w:pPr>
    </w:p>
    <w:p w14:paraId="78BBAF1C" w14:textId="28D240B9" w:rsidR="00D04A85" w:rsidRPr="00D04A85" w:rsidRDefault="00D04A85" w:rsidP="00D04A85">
      <w:pPr>
        <w:rPr>
          <w:rFonts w:ascii="Arial" w:hAnsi="Arial" w:cs="Arial"/>
        </w:rPr>
      </w:pPr>
      <w:r w:rsidRPr="2A4A8047">
        <w:rPr>
          <w:rFonts w:ascii="Arial" w:hAnsi="Arial" w:cs="Arial"/>
        </w:rPr>
        <w:t xml:space="preserve">Note: College publications containing practice standards, guidelines or directives should be considered by all </w:t>
      </w:r>
      <w:r w:rsidR="00B6178F" w:rsidRPr="2A4A8047">
        <w:rPr>
          <w:rFonts w:ascii="Arial" w:hAnsi="Arial" w:cs="Arial"/>
        </w:rPr>
        <w:t>registrants</w:t>
      </w:r>
      <w:r w:rsidRPr="2A4A8047">
        <w:rPr>
          <w:rFonts w:ascii="Arial" w:hAnsi="Arial" w:cs="Arial"/>
        </w:rPr>
        <w:t xml:space="preserve"> in the care of their clients and in the practice of the profession. College publications are developed in consultation with the profession and describe current professional expectations. It is important to note that these College publications</w:t>
      </w:r>
      <w:r>
        <w:br/>
      </w:r>
      <w:r w:rsidRPr="2A4A8047">
        <w:rPr>
          <w:rFonts w:ascii="Arial" w:hAnsi="Arial" w:cs="Arial"/>
        </w:rPr>
        <w:t>may be used by the College or other bodies in determining whether appropriate standards of practice and professional responsibilities have been maintained.</w:t>
      </w:r>
    </w:p>
    <w:p w14:paraId="7159DF40" w14:textId="0009A622" w:rsidR="2A4A8047" w:rsidRDefault="2A4A8047" w:rsidP="2A4A8047">
      <w:pPr>
        <w:pStyle w:val="Heading21"/>
      </w:pPr>
    </w:p>
    <w:p w14:paraId="4427B64F" w14:textId="77777777" w:rsidR="00AB7790" w:rsidRDefault="00AB7790">
      <w:pPr>
        <w:rPr>
          <w:rFonts w:ascii="Arial" w:eastAsia="Arial" w:hAnsi="Arial" w:cs="Arial"/>
          <w:b/>
          <w:bCs/>
          <w:sz w:val="32"/>
          <w:szCs w:val="32"/>
        </w:rPr>
      </w:pPr>
      <w:bookmarkStart w:id="58" w:name="_Toc138770666"/>
      <w:r>
        <w:br w:type="page"/>
      </w:r>
    </w:p>
    <w:p w14:paraId="070AB163" w14:textId="7283C4F4" w:rsidR="00C02897" w:rsidRPr="00067575" w:rsidRDefault="0381827A" w:rsidP="2A4A8047">
      <w:pPr>
        <w:pStyle w:val="Heading21"/>
        <w:rPr>
          <w:b w:val="0"/>
          <w:bCs w:val="0"/>
          <w:color w:val="2F5496" w:themeColor="accent1" w:themeShade="BF"/>
          <w:sz w:val="24"/>
          <w:szCs w:val="24"/>
        </w:rPr>
      </w:pPr>
      <w:r w:rsidRPr="2A4A8047">
        <w:t>Standard 6.1: Fees</w:t>
      </w:r>
      <w:bookmarkEnd w:id="58"/>
    </w:p>
    <w:p w14:paraId="75126103" w14:textId="0718AAEE" w:rsidR="00C02897" w:rsidRDefault="00C02897" w:rsidP="007D054A">
      <w:pPr>
        <w:spacing w:after="0"/>
        <w:rPr>
          <w:rFonts w:ascii="Arial" w:eastAsia="Arial" w:hAnsi="Arial" w:cs="Arial"/>
          <w:i/>
          <w:iCs/>
          <w:color w:val="000000" w:themeColor="text1"/>
        </w:rPr>
      </w:pPr>
    </w:p>
    <w:p w14:paraId="40995CE2" w14:textId="6073321F" w:rsidR="00AB7790" w:rsidRPr="00067575" w:rsidRDefault="00AB7790" w:rsidP="06BE5452">
      <w:pPr>
        <w:rPr>
          <w:rFonts w:ascii="Arial" w:eastAsia="Arial" w:hAnsi="Arial" w:cs="Arial"/>
          <w:color w:val="000000" w:themeColor="text1"/>
        </w:rPr>
      </w:pPr>
      <w:r>
        <w:rPr>
          <w:rFonts w:ascii="Arial" w:eastAsia="Arial" w:hAnsi="Arial" w:cs="Arial"/>
          <w:i/>
          <w:iCs/>
          <w:color w:val="000000" w:themeColor="text1"/>
        </w:rPr>
        <w:t>The Standard</w:t>
      </w:r>
    </w:p>
    <w:p w14:paraId="3A814143" w14:textId="2DCA2796"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6.1.1 Registrants establish a standardized fee schedule and make it available to current and prospective clients. Registrants inform clients of their fee schedule prior to providing services.</w:t>
      </w:r>
    </w:p>
    <w:p w14:paraId="467FAD75" w14:textId="38851194"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6.1.2 Registrants charge fees that are reasonable in relation to services provided; fulfill the terms of agreements established with clients; and provide itemized accounts upon request.</w:t>
      </w:r>
    </w:p>
    <w:p w14:paraId="6897D721" w14:textId="3FCD33BE" w:rsidR="00C02897" w:rsidRPr="00067575" w:rsidRDefault="0381827A"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6.1.3 Registrants do not offer discounts or incentives for pre-payment or prompt payment of services. </w:t>
      </w:r>
    </w:p>
    <w:p w14:paraId="44094BF2" w14:textId="142DEBC5" w:rsidR="00C02897" w:rsidRPr="00067575" w:rsidRDefault="00C02897" w:rsidP="06BE5452">
      <w:pPr>
        <w:spacing w:after="0" w:line="240" w:lineRule="auto"/>
        <w:rPr>
          <w:rFonts w:ascii="Arial" w:eastAsia="Arial" w:hAnsi="Arial" w:cs="Arial"/>
          <w:color w:val="000000" w:themeColor="text1"/>
        </w:rPr>
      </w:pPr>
    </w:p>
    <w:p w14:paraId="535EA6AE" w14:textId="7AC3A552" w:rsidR="00C02897" w:rsidRPr="00067575" w:rsidRDefault="0381827A"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6.1.4 Registrants do not charge for services that are not provided, </w:t>
      </w:r>
      <w:proofErr w:type="gramStart"/>
      <w:r w:rsidRPr="06BE5452">
        <w:rPr>
          <w:rFonts w:ascii="Arial" w:eastAsia="Arial" w:hAnsi="Arial" w:cs="Arial"/>
          <w:color w:val="000000" w:themeColor="text1"/>
        </w:rPr>
        <w:t>with the exception of</w:t>
      </w:r>
      <w:proofErr w:type="gramEnd"/>
      <w:r w:rsidRPr="06BE5452">
        <w:rPr>
          <w:rFonts w:ascii="Arial" w:eastAsia="Arial" w:hAnsi="Arial" w:cs="Arial"/>
          <w:color w:val="000000" w:themeColor="text1"/>
        </w:rPr>
        <w:t xml:space="preserve"> late cancellations, missed appointments, or deposits.</w:t>
      </w:r>
    </w:p>
    <w:p w14:paraId="23F7062B" w14:textId="23AA7088" w:rsidR="00C02897" w:rsidRPr="00067575" w:rsidRDefault="00C02897" w:rsidP="06BE5452">
      <w:pPr>
        <w:spacing w:after="0" w:line="240" w:lineRule="auto"/>
        <w:rPr>
          <w:rFonts w:ascii="Arial" w:eastAsia="Arial" w:hAnsi="Arial" w:cs="Arial"/>
          <w:color w:val="000000" w:themeColor="text1"/>
        </w:rPr>
      </w:pPr>
    </w:p>
    <w:p w14:paraId="408230F1" w14:textId="14FF85A4"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6.1.5 Registrants do not unduly restrict methods of payment, and do not provide discounts for preferred methods of payment.</w:t>
      </w:r>
    </w:p>
    <w:p w14:paraId="55D188E8" w14:textId="6620D692"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6.1.6 Registrants should not barter their services with clients due to the risks of dual relationships and conflicts of interest.</w:t>
      </w:r>
    </w:p>
    <w:p w14:paraId="7C55378C" w14:textId="3A21405D"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6.1.7 Registrants offering block fees to clients ensure there is a written agreement in place detailing the services covered by the fee, the total fee, arrangements for paying the fee, and refund requests and procedures.</w:t>
      </w:r>
    </w:p>
    <w:p w14:paraId="584D2B2A" w14:textId="3A0B63E0"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6.1.8 Registrants do not sell or assign debt owed for professional services.</w:t>
      </w:r>
    </w:p>
    <w:p w14:paraId="1A4BC758" w14:textId="38BD712C"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3F73DD7E" w14:textId="3FDC4DD9"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40A39A99" w14:textId="066C415B" w:rsidR="00C02897" w:rsidRPr="00067575" w:rsidRDefault="0381827A" w:rsidP="006131F3">
      <w:pPr>
        <w:pStyle w:val="ListParagraph"/>
        <w:numPr>
          <w:ilvl w:val="0"/>
          <w:numId w:val="9"/>
        </w:numPr>
        <w:rPr>
          <w:rFonts w:ascii="Arial" w:eastAsia="Arial" w:hAnsi="Arial" w:cs="Arial"/>
          <w:color w:val="000000" w:themeColor="text1"/>
        </w:rPr>
      </w:pPr>
      <w:r w:rsidRPr="06BE5452">
        <w:rPr>
          <w:rFonts w:ascii="Arial" w:eastAsia="Arial" w:hAnsi="Arial" w:cs="Arial"/>
          <w:color w:val="000000" w:themeColor="text1"/>
        </w:rPr>
        <w:t>Charging and remitting sales tax as required by law.</w:t>
      </w:r>
    </w:p>
    <w:p w14:paraId="74DC47B1" w14:textId="248EE877" w:rsidR="00C02897" w:rsidRPr="00067575" w:rsidRDefault="0381827A" w:rsidP="006131F3">
      <w:pPr>
        <w:pStyle w:val="ListParagraph"/>
        <w:numPr>
          <w:ilvl w:val="0"/>
          <w:numId w:val="9"/>
        </w:numPr>
        <w:rPr>
          <w:rFonts w:ascii="Arial" w:eastAsia="Arial" w:hAnsi="Arial" w:cs="Arial"/>
          <w:color w:val="000000" w:themeColor="text1"/>
        </w:rPr>
      </w:pPr>
      <w:r w:rsidRPr="06BE5452">
        <w:rPr>
          <w:rFonts w:ascii="Arial" w:eastAsia="Arial" w:hAnsi="Arial" w:cs="Arial"/>
          <w:color w:val="000000" w:themeColor="text1"/>
        </w:rPr>
        <w:t>Ensuring clients understand any consequences of non-payment.</w:t>
      </w:r>
    </w:p>
    <w:p w14:paraId="27BEB22F" w14:textId="4439C3BE" w:rsidR="00C02897" w:rsidRPr="00067575" w:rsidRDefault="0381827A" w:rsidP="006131F3">
      <w:pPr>
        <w:pStyle w:val="ListParagraph"/>
        <w:numPr>
          <w:ilvl w:val="0"/>
          <w:numId w:val="9"/>
        </w:numPr>
        <w:rPr>
          <w:rFonts w:ascii="Arial" w:eastAsia="Arial" w:hAnsi="Arial" w:cs="Arial"/>
          <w:color w:val="000000" w:themeColor="text1"/>
        </w:rPr>
      </w:pPr>
      <w:r w:rsidRPr="06BE5452">
        <w:rPr>
          <w:rFonts w:ascii="Arial" w:eastAsia="Arial" w:hAnsi="Arial" w:cs="Arial"/>
          <w:color w:val="000000" w:themeColor="text1"/>
        </w:rPr>
        <w:t>Notifying or reminding clients of upcoming charges, even if payment is automated, e.g., if the client’s credit card information is securely</w:t>
      </w:r>
      <w:r w:rsidRPr="06BE5452">
        <w:rPr>
          <w:rFonts w:ascii="Arial" w:eastAsia="Arial" w:hAnsi="Arial" w:cs="Arial"/>
          <w:color w:val="000000" w:themeColor="text1"/>
          <w:vertAlign w:val="superscript"/>
        </w:rPr>
        <w:t>1</w:t>
      </w:r>
      <w:r w:rsidRPr="06BE5452">
        <w:rPr>
          <w:rFonts w:ascii="Arial" w:eastAsia="Arial" w:hAnsi="Arial" w:cs="Arial"/>
          <w:color w:val="000000" w:themeColor="text1"/>
        </w:rPr>
        <w:t xml:space="preserve"> stored on an online payment platform.</w:t>
      </w:r>
    </w:p>
    <w:p w14:paraId="6D5B5C64" w14:textId="714590C6" w:rsidR="00C02897" w:rsidRPr="00067575" w:rsidRDefault="0381827A" w:rsidP="006131F3">
      <w:pPr>
        <w:pStyle w:val="ListParagraph"/>
        <w:numPr>
          <w:ilvl w:val="0"/>
          <w:numId w:val="9"/>
        </w:numPr>
        <w:rPr>
          <w:rFonts w:ascii="Arial" w:eastAsia="Arial" w:hAnsi="Arial" w:cs="Arial"/>
          <w:color w:val="000000" w:themeColor="text1"/>
        </w:rPr>
      </w:pPr>
      <w:r w:rsidRPr="06BE5452">
        <w:rPr>
          <w:rFonts w:ascii="Arial" w:eastAsia="Arial" w:hAnsi="Arial" w:cs="Arial"/>
          <w:color w:val="000000" w:themeColor="text1"/>
        </w:rPr>
        <w:t>Advising clients of alternative services accessible to the client, before discontinuing services for non-payment.</w:t>
      </w:r>
    </w:p>
    <w:p w14:paraId="648A6DF7" w14:textId="49AC7F71" w:rsidR="00C02897" w:rsidRPr="00067575" w:rsidRDefault="0381827A" w:rsidP="006131F3">
      <w:pPr>
        <w:pStyle w:val="ListParagraph"/>
        <w:numPr>
          <w:ilvl w:val="0"/>
          <w:numId w:val="9"/>
        </w:numPr>
        <w:rPr>
          <w:rFonts w:ascii="Arial" w:eastAsia="Arial" w:hAnsi="Arial" w:cs="Arial"/>
          <w:color w:val="000000" w:themeColor="text1"/>
        </w:rPr>
      </w:pPr>
      <w:r w:rsidRPr="06BE5452">
        <w:rPr>
          <w:rFonts w:ascii="Arial" w:eastAsia="Arial" w:hAnsi="Arial" w:cs="Arial"/>
          <w:color w:val="000000" w:themeColor="text1"/>
        </w:rPr>
        <w:t>Ensuring clients understand promotional rates are for a fixed term and are provided access to the general fee schedule prior to the onset of any services.</w:t>
      </w:r>
    </w:p>
    <w:p w14:paraId="1FD34E04" w14:textId="0459223C" w:rsidR="00C02897" w:rsidRPr="00067575" w:rsidRDefault="0381827A" w:rsidP="006131F3">
      <w:pPr>
        <w:pStyle w:val="ListParagraph"/>
        <w:numPr>
          <w:ilvl w:val="0"/>
          <w:numId w:val="9"/>
        </w:numPr>
        <w:rPr>
          <w:rFonts w:ascii="Arial" w:eastAsia="Arial" w:hAnsi="Arial" w:cs="Arial"/>
          <w:color w:val="000000" w:themeColor="text1"/>
        </w:rPr>
      </w:pPr>
      <w:r w:rsidRPr="06BE5452">
        <w:rPr>
          <w:rFonts w:ascii="Arial" w:eastAsia="Arial" w:hAnsi="Arial" w:cs="Arial"/>
          <w:color w:val="000000" w:themeColor="text1"/>
        </w:rPr>
        <w:t xml:space="preserve">When requested, and within a reasonable time, </w:t>
      </w:r>
      <w:proofErr w:type="gramStart"/>
      <w:r w:rsidRPr="06BE5452">
        <w:rPr>
          <w:rFonts w:ascii="Arial" w:eastAsia="Arial" w:hAnsi="Arial" w:cs="Arial"/>
          <w:color w:val="000000" w:themeColor="text1"/>
        </w:rPr>
        <w:t>providing</w:t>
      </w:r>
      <w:proofErr w:type="gramEnd"/>
      <w:r w:rsidRPr="06BE5452">
        <w:rPr>
          <w:rFonts w:ascii="Arial" w:eastAsia="Arial" w:hAnsi="Arial" w:cs="Arial"/>
          <w:color w:val="000000" w:themeColor="text1"/>
        </w:rPr>
        <w:t xml:space="preserve"> full or partial refunds, as appropriate, to clients who paid a block fee but decided not to receive all the services.</w:t>
      </w:r>
    </w:p>
    <w:p w14:paraId="0E739EB7" w14:textId="69EC7112" w:rsidR="00C02897" w:rsidRPr="00067575" w:rsidRDefault="0381827A" w:rsidP="006131F3">
      <w:pPr>
        <w:pStyle w:val="ListParagraph"/>
        <w:numPr>
          <w:ilvl w:val="0"/>
          <w:numId w:val="9"/>
        </w:numPr>
        <w:rPr>
          <w:rFonts w:ascii="Arial" w:eastAsia="Arial" w:hAnsi="Arial" w:cs="Arial"/>
          <w:color w:val="000000" w:themeColor="text1"/>
        </w:rPr>
      </w:pPr>
      <w:r w:rsidRPr="06BE5452">
        <w:rPr>
          <w:rFonts w:ascii="Arial" w:eastAsia="Arial" w:hAnsi="Arial" w:cs="Arial"/>
          <w:color w:val="000000" w:themeColor="text1"/>
        </w:rPr>
        <w:t xml:space="preserve">Issuing receipts that clearly state </w:t>
      </w:r>
      <w:proofErr w:type="gramStart"/>
      <w:r w:rsidRPr="06BE5452">
        <w:rPr>
          <w:rFonts w:ascii="Arial" w:eastAsia="Arial" w:hAnsi="Arial" w:cs="Arial"/>
          <w:color w:val="000000" w:themeColor="text1"/>
        </w:rPr>
        <w:t>name</w:t>
      </w:r>
      <w:proofErr w:type="gramEnd"/>
      <w:r w:rsidRPr="06BE5452">
        <w:rPr>
          <w:rFonts w:ascii="Arial" w:eastAsia="Arial" w:hAnsi="Arial" w:cs="Arial"/>
          <w:color w:val="000000" w:themeColor="text1"/>
        </w:rPr>
        <w:t xml:space="preserve"> of client; name of the registrant and their title; name and date of the service provided; cost of service and method of payment.</w:t>
      </w:r>
    </w:p>
    <w:p w14:paraId="16A44E33" w14:textId="09203824"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Key Definitions</w:t>
      </w:r>
    </w:p>
    <w:p w14:paraId="53AF26FB" w14:textId="6F8B4757" w:rsidR="00C02897" w:rsidRPr="00067575" w:rsidRDefault="0381827A" w:rsidP="06BE5452">
      <w:pPr>
        <w:rPr>
          <w:rFonts w:ascii="Arial" w:eastAsia="Arial" w:hAnsi="Arial" w:cs="Arial"/>
          <w:color w:val="000000" w:themeColor="text1"/>
        </w:rPr>
      </w:pPr>
      <w:r w:rsidRPr="06BE5452">
        <w:rPr>
          <w:rFonts w:ascii="Arial" w:eastAsia="Arial" w:hAnsi="Arial" w:cs="Arial"/>
          <w:b/>
          <w:bCs/>
          <w:color w:val="000000" w:themeColor="text1"/>
        </w:rPr>
        <w:t>Fee schedule:</w:t>
      </w:r>
      <w:r w:rsidRPr="06BE5452">
        <w:rPr>
          <w:rFonts w:ascii="Arial" w:eastAsia="Arial" w:hAnsi="Arial" w:cs="Arial"/>
          <w:color w:val="000000" w:themeColor="text1"/>
        </w:rPr>
        <w:t xml:space="preserve"> A listing of the fees normally charged by a given healthcare provider for specific therapies and procedures provided. This also includes administrative fees (record release, report writing, etc.) or fees imposed for missed appointments. Late cancellation fees shall be reasonable in the circumstances. </w:t>
      </w:r>
    </w:p>
    <w:p w14:paraId="111AE461" w14:textId="72F8DAAD" w:rsidR="00C02897" w:rsidRPr="00067575" w:rsidRDefault="0381827A" w:rsidP="06BE5452">
      <w:pPr>
        <w:rPr>
          <w:rFonts w:ascii="Arial" w:eastAsia="Arial" w:hAnsi="Arial" w:cs="Arial"/>
          <w:color w:val="000000" w:themeColor="text1"/>
        </w:rPr>
      </w:pPr>
      <w:r w:rsidRPr="06BE5452">
        <w:rPr>
          <w:rFonts w:ascii="Arial" w:eastAsia="Arial" w:hAnsi="Arial" w:cs="Arial"/>
          <w:b/>
          <w:bCs/>
          <w:color w:val="000000" w:themeColor="text1"/>
        </w:rPr>
        <w:t>Reasonable fees:</w:t>
      </w:r>
      <w:r w:rsidRPr="06BE5452">
        <w:rPr>
          <w:rFonts w:ascii="Arial" w:eastAsia="Arial" w:hAnsi="Arial" w:cs="Arial"/>
          <w:color w:val="000000" w:themeColor="text1"/>
        </w:rPr>
        <w:t xml:space="preserve"> While CRPO does not set fees for registrants, it expects registrants to set fees that are non-exploitative.</w:t>
      </w:r>
    </w:p>
    <w:p w14:paraId="4D23F900" w14:textId="4B6708A4" w:rsidR="00C02897" w:rsidRPr="00067575" w:rsidRDefault="0381827A" w:rsidP="06BE5452">
      <w:pPr>
        <w:rPr>
          <w:rFonts w:ascii="Arial" w:eastAsia="Arial" w:hAnsi="Arial" w:cs="Arial"/>
          <w:color w:val="000000" w:themeColor="text1"/>
        </w:rPr>
      </w:pPr>
      <w:r w:rsidRPr="06BE5452">
        <w:rPr>
          <w:rFonts w:ascii="Arial" w:eastAsia="Arial" w:hAnsi="Arial" w:cs="Arial"/>
          <w:b/>
          <w:bCs/>
          <w:color w:val="000000" w:themeColor="text1"/>
        </w:rPr>
        <w:t>Reasonable timeframe:</w:t>
      </w:r>
      <w:r w:rsidRPr="06BE5452">
        <w:rPr>
          <w:rFonts w:ascii="Arial" w:eastAsia="Arial" w:hAnsi="Arial" w:cs="Arial"/>
          <w:color w:val="000000" w:themeColor="text1"/>
        </w:rPr>
        <w:t xml:space="preserve"> In terms of providing refunds for block fee arrangements, RPs are expected to provide refunds to clients within seven days of the decision to terminate services with limited exceptions for extraordinary </w:t>
      </w:r>
      <w:proofErr w:type="gramStart"/>
      <w:r w:rsidRPr="06BE5452">
        <w:rPr>
          <w:rFonts w:ascii="Arial" w:eastAsia="Arial" w:hAnsi="Arial" w:cs="Arial"/>
          <w:color w:val="000000" w:themeColor="text1"/>
        </w:rPr>
        <w:t>circumstance</w:t>
      </w:r>
      <w:proofErr w:type="gramEnd"/>
      <w:r w:rsidRPr="06BE5452">
        <w:rPr>
          <w:rFonts w:ascii="Arial" w:eastAsia="Arial" w:hAnsi="Arial" w:cs="Arial"/>
          <w:color w:val="000000" w:themeColor="text1"/>
        </w:rPr>
        <w:t xml:space="preserve">. </w:t>
      </w:r>
    </w:p>
    <w:p w14:paraId="7B1EBA7E" w14:textId="03F0BE48" w:rsidR="00C02897" w:rsidRPr="00067575" w:rsidRDefault="0381827A" w:rsidP="06BE5452">
      <w:pPr>
        <w:rPr>
          <w:rFonts w:ascii="Arial" w:eastAsia="Arial" w:hAnsi="Arial" w:cs="Arial"/>
          <w:color w:val="000000" w:themeColor="text1"/>
        </w:rPr>
      </w:pPr>
      <w:r w:rsidRPr="06BE5452">
        <w:rPr>
          <w:rFonts w:ascii="Arial" w:eastAsia="Arial" w:hAnsi="Arial" w:cs="Arial"/>
          <w:b/>
          <w:bCs/>
          <w:color w:val="000000" w:themeColor="text1"/>
        </w:rPr>
        <w:t>Block Fees:</w:t>
      </w:r>
      <w:r w:rsidRPr="06BE5452">
        <w:rPr>
          <w:rFonts w:ascii="Arial" w:eastAsia="Arial" w:hAnsi="Arial" w:cs="Arial"/>
          <w:color w:val="000000" w:themeColor="text1"/>
        </w:rPr>
        <w:t xml:space="preserve"> An up-front payment where the registrant agrees to provide a set of services for a set price. This may involve a set number of sessions for a particular price, or a time-based, (e.g., monthly) therapy “subscription” fee.</w:t>
      </w:r>
    </w:p>
    <w:p w14:paraId="5DB7EAE1" w14:textId="0D63A349" w:rsidR="00C02897" w:rsidRPr="00067575" w:rsidRDefault="0381827A" w:rsidP="06BE5452">
      <w:pPr>
        <w:rPr>
          <w:rFonts w:ascii="Arial" w:eastAsia="Arial" w:hAnsi="Arial" w:cs="Arial"/>
          <w:color w:val="000000" w:themeColor="text1"/>
        </w:rPr>
      </w:pPr>
      <w:r w:rsidRPr="06BE5452">
        <w:rPr>
          <w:rFonts w:ascii="Arial" w:eastAsia="Arial" w:hAnsi="Arial" w:cs="Arial"/>
          <w:b/>
          <w:bCs/>
          <w:color w:val="000000" w:themeColor="text1"/>
        </w:rPr>
        <w:t>Barter:</w:t>
      </w:r>
      <w:r w:rsidRPr="06BE5452">
        <w:rPr>
          <w:rFonts w:ascii="Arial" w:eastAsia="Arial" w:hAnsi="Arial" w:cs="Arial"/>
          <w:color w:val="000000" w:themeColor="text1"/>
        </w:rPr>
        <w:t xml:space="preserve"> Exchanging professional services for anything other than monetary payment. </w:t>
      </w:r>
    </w:p>
    <w:p w14:paraId="6AB2222D" w14:textId="4E9DA01C"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Commentary</w:t>
      </w:r>
    </w:p>
    <w:p w14:paraId="7EC28410" w14:textId="1F36089D"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The College does not set the fees that registrants may charge for services. However, a registrant may not charge or accept a fee that is excessive or unreasonable in relation to the service provided. Registrants also may not offer a discount or rebate to a client for prompt payment of fees, nor charge more than the registrant’s usual fee for a service where a third party is paying for the service. Registrants may accept payment on a sliding scale, i.e., variable fee depending on ability to pay. Registrants must ensure that clients are aware of their fee schedule before commencing services and are required to provide an itemized account of services, upon request.</w:t>
      </w:r>
    </w:p>
    <w:p w14:paraId="4BBFA076" w14:textId="3EA4ACF9"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Free consultations and service agreements</w:t>
      </w:r>
    </w:p>
    <w:p w14:paraId="040C1C69" w14:textId="38D79320" w:rsidR="00C02897" w:rsidRPr="00067575" w:rsidRDefault="0381827A" w:rsidP="06BE5452">
      <w:pPr>
        <w:spacing w:line="252" w:lineRule="auto"/>
        <w:rPr>
          <w:rFonts w:ascii="Arial" w:eastAsia="Arial" w:hAnsi="Arial" w:cs="Arial"/>
          <w:color w:val="000000" w:themeColor="text1"/>
        </w:rPr>
      </w:pPr>
      <w:r w:rsidRPr="06BE5452">
        <w:rPr>
          <w:rFonts w:ascii="Arial" w:eastAsia="Arial" w:hAnsi="Arial" w:cs="Arial"/>
          <w:color w:val="000000" w:themeColor="text1"/>
        </w:rPr>
        <w:t xml:space="preserve">Registrants may provide free initial consultations without further obligation, and must provide the service promised, and as advertised. For example, registrants must not offer an “hour” of therapy </w:t>
      </w:r>
      <w:proofErr w:type="gramStart"/>
      <w:r w:rsidRPr="06BE5452">
        <w:rPr>
          <w:rFonts w:ascii="Arial" w:eastAsia="Arial" w:hAnsi="Arial" w:cs="Arial"/>
          <w:color w:val="000000" w:themeColor="text1"/>
        </w:rPr>
        <w:t>assuming that</w:t>
      </w:r>
      <w:proofErr w:type="gramEnd"/>
      <w:r w:rsidRPr="06BE5452">
        <w:rPr>
          <w:rFonts w:ascii="Arial" w:eastAsia="Arial" w:hAnsi="Arial" w:cs="Arial"/>
          <w:color w:val="000000" w:themeColor="text1"/>
        </w:rPr>
        <w:t xml:space="preserve"> clients know this means 50 minutes.</w:t>
      </w:r>
    </w:p>
    <w:p w14:paraId="34AD81A9" w14:textId="7C5E8656"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If a registrant chooses to increase their fees, they shall provide reasonable notice to clients and should not discontinue therapy because a client cannot afford the higher fee.</w:t>
      </w:r>
    </w:p>
    <w:p w14:paraId="3E5AC17D" w14:textId="618DDFB3"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Non-payment of fees</w:t>
      </w:r>
    </w:p>
    <w:p w14:paraId="664553B8" w14:textId="32FC46F2"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If a client fails to pay a registrant in accordance with agreed-upon terms, this is not grounds for immediately discontinuing services. While the registrant is entitled to be paid for their </w:t>
      </w:r>
      <w:proofErr w:type="gramStart"/>
      <w:r w:rsidRPr="06BE5452">
        <w:rPr>
          <w:rFonts w:ascii="Arial" w:eastAsia="Arial" w:hAnsi="Arial" w:cs="Arial"/>
          <w:color w:val="000000" w:themeColor="text1"/>
        </w:rPr>
        <w:t>services,  they</w:t>
      </w:r>
      <w:proofErr w:type="gramEnd"/>
      <w:r w:rsidRPr="06BE5452">
        <w:rPr>
          <w:rFonts w:ascii="Arial" w:eastAsia="Arial" w:hAnsi="Arial" w:cs="Arial"/>
          <w:color w:val="000000" w:themeColor="text1"/>
        </w:rPr>
        <w:t xml:space="preserve"> must place the needs of the client first. Before discontinuing services for non-payment, the registrant should advise the client of alternative services/service providers that are accessible to the client. At the start of the relationship, if applicable, the registrant shall make sure the client understands that they are required to pay for services, and that services will be discontinued if payment is not received. </w:t>
      </w:r>
    </w:p>
    <w:p w14:paraId="61A27937" w14:textId="50327483"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While registrants are permitted to use the services of a debt collection agency in order to recover unpaid fees, they are prohibited from selling or assigning client debts. This does not prohibit registrants from accepting payment by credit card.</w:t>
      </w:r>
    </w:p>
    <w:p w14:paraId="5A274317" w14:textId="130A354C"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Equity and forms of payment</w:t>
      </w:r>
    </w:p>
    <w:p w14:paraId="4876E719" w14:textId="6748F6B5"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Registrants are expected to create and adhere to fee schedules; however, there may be cases where clients are unable to pay the full posted rate. In the interest of equity, registrants are permitted to offer fee reductions in accordance with set policies. For example, a “sliding scale,” may be appropriate for low-income clients.</w:t>
      </w:r>
    </w:p>
    <w:p w14:paraId="51BD35AD" w14:textId="71BE0086"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Registrants must not unduly restrict forms of payment. For example, if a client does not have a credit card, the registrant should explore if another method of payment is feasible. Conversely, registrants should not charge clients more for paying by credit card, for example by passing on the credit card processing fee to the client.</w:t>
      </w:r>
    </w:p>
    <w:p w14:paraId="41A5EE85" w14:textId="5C433E97"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Forms of payment should be appropriate </w:t>
      </w:r>
      <w:proofErr w:type="gramStart"/>
      <w:r w:rsidRPr="06BE5452">
        <w:rPr>
          <w:rFonts w:ascii="Arial" w:eastAsia="Arial" w:hAnsi="Arial" w:cs="Arial"/>
          <w:color w:val="000000" w:themeColor="text1"/>
        </w:rPr>
        <w:t>with regard to</w:t>
      </w:r>
      <w:proofErr w:type="gramEnd"/>
      <w:r w:rsidRPr="06BE5452">
        <w:rPr>
          <w:rFonts w:ascii="Arial" w:eastAsia="Arial" w:hAnsi="Arial" w:cs="Arial"/>
          <w:color w:val="000000" w:themeColor="text1"/>
        </w:rPr>
        <w:t xml:space="preserve"> the type of therapy practice. For example, it would be reasonable for an RP with an electronic practice to generally require electronic forms of payment (e-transfer, or credit card).   </w:t>
      </w:r>
    </w:p>
    <w:p w14:paraId="19368784" w14:textId="09FC572D"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Bartering with clients should be a last resort due to the risks involved, and in all but extraordinary cases would not be appropriate. Bartering inherently creates a boundary crossing and dual relationship, which puts the client at risk. In many cases there are alternatives to bartering, e.g., sliding scale, or pro-bono work, that may promote the same equity considerations. </w:t>
      </w:r>
    </w:p>
    <w:p w14:paraId="14E6D70E" w14:textId="7537EF0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 xml:space="preserve">Block Fees </w:t>
      </w:r>
    </w:p>
    <w:p w14:paraId="34A19E7D" w14:textId="56DC0388"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Block fee arrangements are permitted if registrants adhere to the expectations set out in Standard 6.1.6. </w:t>
      </w:r>
      <w:proofErr w:type="gramStart"/>
      <w:r w:rsidRPr="06BE5452">
        <w:rPr>
          <w:rFonts w:ascii="Arial" w:eastAsia="Arial" w:hAnsi="Arial" w:cs="Arial"/>
          <w:color w:val="000000" w:themeColor="text1"/>
        </w:rPr>
        <w:t>Registrants  use</w:t>
      </w:r>
      <w:proofErr w:type="gramEnd"/>
      <w:r w:rsidRPr="06BE5452">
        <w:rPr>
          <w:rFonts w:ascii="Arial" w:eastAsia="Arial" w:hAnsi="Arial" w:cs="Arial"/>
          <w:color w:val="000000" w:themeColor="text1"/>
        </w:rPr>
        <w:t xml:space="preserve"> caution in offering block fee arrangements. Registrants must not pressure clients to continue in treatment because they have paid up front and take care to ensure clients do not feel an obligation to continue until the pre-determined end date. If a client ends treatment partway through the prepaid sessions, </w:t>
      </w:r>
      <w:proofErr w:type="gramStart"/>
      <w:r w:rsidRPr="06BE5452">
        <w:rPr>
          <w:rFonts w:ascii="Arial" w:eastAsia="Arial" w:hAnsi="Arial" w:cs="Arial"/>
          <w:color w:val="000000" w:themeColor="text1"/>
        </w:rPr>
        <w:t>registrants  refund</w:t>
      </w:r>
      <w:proofErr w:type="gramEnd"/>
      <w:r w:rsidRPr="06BE5452">
        <w:rPr>
          <w:rFonts w:ascii="Arial" w:eastAsia="Arial" w:hAnsi="Arial" w:cs="Arial"/>
          <w:color w:val="000000" w:themeColor="text1"/>
        </w:rPr>
        <w:t xml:space="preserve"> fees for services not yet provided. RPs are expected to provide refunds within seven days of the initial request. </w:t>
      </w:r>
    </w:p>
    <w:p w14:paraId="0FEDEC74" w14:textId="6B2247AF"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Fulfilling agreements with clients</w:t>
      </w:r>
    </w:p>
    <w:p w14:paraId="5284BACC" w14:textId="667E4AEF" w:rsidR="00C02897" w:rsidRPr="00067575" w:rsidRDefault="0381827A" w:rsidP="2A4A8047">
      <w:pPr>
        <w:rPr>
          <w:rFonts w:ascii="Arial" w:eastAsia="Arial" w:hAnsi="Arial" w:cs="Arial"/>
          <w:color w:val="000000" w:themeColor="text1"/>
        </w:rPr>
      </w:pPr>
      <w:r w:rsidRPr="2A4A8047">
        <w:rPr>
          <w:rFonts w:ascii="Arial" w:eastAsia="Arial" w:hAnsi="Arial" w:cs="Arial"/>
          <w:color w:val="000000" w:themeColor="text1"/>
        </w:rPr>
        <w:t>If a registrant agrees, either verbally or in writing, to provide a course of therapy for a regular set fee or a negotiated fee, the registrant must fulfil this commitment to the client. This does not preclude a registrant from raising fees with proper notice, as mentioned above.</w:t>
      </w:r>
    </w:p>
    <w:p w14:paraId="625664E1" w14:textId="16130E87" w:rsidR="317108A3" w:rsidRDefault="317108A3" w:rsidP="2A4A8047">
      <w:pPr>
        <w:rPr>
          <w:rFonts w:ascii="Arial" w:eastAsia="Arial" w:hAnsi="Arial" w:cs="Arial"/>
          <w:color w:val="575757"/>
        </w:rPr>
      </w:pPr>
      <w:r w:rsidRPr="4137EEA9">
        <w:rPr>
          <w:rFonts w:ascii="Arial" w:eastAsia="Arial" w:hAnsi="Arial" w:cs="Arial"/>
          <w:color w:val="575757"/>
        </w:rPr>
        <w:t>See also:</w:t>
      </w:r>
    </w:p>
    <w:p w14:paraId="79388317" w14:textId="325C767D" w:rsidR="317108A3" w:rsidRDefault="005848AF" w:rsidP="2A4A8047">
      <w:pPr>
        <w:rPr>
          <w:rFonts w:ascii="Arial" w:eastAsia="Arial" w:hAnsi="Arial" w:cs="Arial"/>
        </w:rPr>
      </w:pPr>
      <w:hyperlink r:id="rId85">
        <w:r w:rsidR="317108A3" w:rsidRPr="4137EEA9">
          <w:rPr>
            <w:rStyle w:val="Hyperlink"/>
            <w:rFonts w:ascii="Arial" w:eastAsia="Arial" w:hAnsi="Arial" w:cs="Arial"/>
          </w:rPr>
          <w:t>Standard 6.3 Discontinuing Services</w:t>
        </w:r>
      </w:hyperlink>
    </w:p>
    <w:p w14:paraId="637AF3AE" w14:textId="74644C0A" w:rsidR="317108A3" w:rsidRDefault="005848AF" w:rsidP="2A4A8047">
      <w:pPr>
        <w:rPr>
          <w:rFonts w:ascii="Arial" w:eastAsia="Arial" w:hAnsi="Arial" w:cs="Arial"/>
        </w:rPr>
      </w:pPr>
      <w:hyperlink r:id="rId86">
        <w:r w:rsidR="317108A3" w:rsidRPr="58AF5082">
          <w:rPr>
            <w:rStyle w:val="Hyperlink"/>
            <w:rFonts w:ascii="Arial" w:eastAsia="Arial" w:hAnsi="Arial" w:cs="Arial"/>
          </w:rPr>
          <w:t>Standard 1.6 Conflict-of-interest</w:t>
        </w:r>
      </w:hyperlink>
    </w:p>
    <w:p w14:paraId="6BC75448" w14:textId="5B154B8A" w:rsidR="317108A3" w:rsidRDefault="005848AF" w:rsidP="2A4A8047">
      <w:pPr>
        <w:rPr>
          <w:rFonts w:ascii="Arial" w:eastAsia="Arial" w:hAnsi="Arial" w:cs="Arial"/>
        </w:rPr>
      </w:pPr>
      <w:hyperlink r:id="rId87">
        <w:r w:rsidR="317108A3" w:rsidRPr="58AF5082">
          <w:rPr>
            <w:rStyle w:val="Hyperlink"/>
            <w:rFonts w:ascii="Arial" w:eastAsia="Arial" w:hAnsi="Arial" w:cs="Arial"/>
          </w:rPr>
          <w:t>Standard 5.5 Record-keeping – Financial Records</w:t>
        </w:r>
      </w:hyperlink>
    </w:p>
    <w:p w14:paraId="42EBE553" w14:textId="394BA043" w:rsidR="317108A3" w:rsidRDefault="005848AF" w:rsidP="2A4A8047">
      <w:pPr>
        <w:rPr>
          <w:rFonts w:ascii="Arial" w:eastAsia="Arial" w:hAnsi="Arial" w:cs="Arial"/>
        </w:rPr>
      </w:pPr>
      <w:hyperlink r:id="rId88">
        <w:r w:rsidR="317108A3" w:rsidRPr="58AF5082">
          <w:rPr>
            <w:rStyle w:val="Hyperlink"/>
            <w:rFonts w:ascii="Arial" w:eastAsia="Arial" w:hAnsi="Arial" w:cs="Arial"/>
          </w:rPr>
          <w:t>Professional Misconduct Regulation</w:t>
        </w:r>
      </w:hyperlink>
      <w:r w:rsidR="317108A3" w:rsidRPr="58AF5082">
        <w:rPr>
          <w:rFonts w:ascii="Arial" w:eastAsia="Arial" w:hAnsi="Arial" w:cs="Arial"/>
        </w:rPr>
        <w:t>, provisions 18, 19, 20, 21, 22, 23, 24, 51</w:t>
      </w:r>
    </w:p>
    <w:p w14:paraId="13D6925F" w14:textId="58621C6A" w:rsidR="317108A3" w:rsidRDefault="317108A3" w:rsidP="2A4A8047">
      <w:pPr>
        <w:rPr>
          <w:rFonts w:ascii="Arial" w:eastAsia="Arial" w:hAnsi="Arial" w:cs="Arial"/>
        </w:rPr>
      </w:pPr>
      <w:r w:rsidRPr="58AF5082">
        <w:rPr>
          <w:rFonts w:ascii="Arial" w:eastAsia="Arial" w:hAnsi="Arial" w:cs="Arial"/>
        </w:rPr>
        <w:t xml:space="preserve">Note: College publications containing practice standards, guidelines or directives should be considered by all </w:t>
      </w:r>
      <w:r w:rsidR="00AB7790">
        <w:rPr>
          <w:rFonts w:ascii="Arial" w:eastAsia="Arial" w:hAnsi="Arial" w:cs="Arial"/>
        </w:rPr>
        <w:t>registrants</w:t>
      </w:r>
      <w:r w:rsidR="00AB7790" w:rsidRPr="58AF5082">
        <w:rPr>
          <w:rFonts w:ascii="Arial" w:eastAsia="Arial" w:hAnsi="Arial" w:cs="Arial"/>
        </w:rPr>
        <w:t xml:space="preserve"> </w:t>
      </w:r>
      <w:r w:rsidRPr="58AF5082">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6DEAEC36" w14:textId="4070E279" w:rsidR="2A4A8047" w:rsidRDefault="2A4A8047" w:rsidP="2A4A8047">
      <w:pPr>
        <w:rPr>
          <w:rFonts w:ascii="Arial" w:eastAsia="Arial" w:hAnsi="Arial" w:cs="Arial"/>
          <w:color w:val="000000" w:themeColor="text1"/>
        </w:rPr>
      </w:pPr>
    </w:p>
    <w:p w14:paraId="39BC2814" w14:textId="1CCB9F93" w:rsidR="00AB7790" w:rsidRDefault="00AB7790">
      <w:pPr>
        <w:rPr>
          <w:rFonts w:ascii="Arial" w:eastAsia="Arial" w:hAnsi="Arial" w:cs="Arial"/>
          <w:b/>
          <w:bCs/>
          <w:color w:val="000000" w:themeColor="text1"/>
          <w:sz w:val="32"/>
          <w:szCs w:val="32"/>
        </w:rPr>
      </w:pPr>
      <w:r>
        <w:rPr>
          <w:color w:val="000000" w:themeColor="text1"/>
        </w:rPr>
        <w:br w:type="page"/>
      </w:r>
    </w:p>
    <w:p w14:paraId="5B9C5B89" w14:textId="0E3E6C0B" w:rsidR="00C02897" w:rsidRPr="00067575" w:rsidRDefault="0381827A" w:rsidP="06BE5452">
      <w:pPr>
        <w:pStyle w:val="Heading21"/>
        <w:rPr>
          <w:b w:val="0"/>
          <w:bCs w:val="0"/>
          <w:color w:val="2F5496" w:themeColor="accent1" w:themeShade="BF"/>
          <w:sz w:val="24"/>
          <w:szCs w:val="24"/>
        </w:rPr>
      </w:pPr>
      <w:bookmarkStart w:id="59" w:name="_Toc138770667"/>
      <w:r w:rsidRPr="06BE5452">
        <w:t>Standard 6.2: Advertising</w:t>
      </w:r>
      <w:bookmarkEnd w:id="59"/>
    </w:p>
    <w:p w14:paraId="4656CBFA" w14:textId="77777777" w:rsidR="00AB7790" w:rsidRDefault="00AB7790" w:rsidP="007D054A">
      <w:pPr>
        <w:spacing w:after="0" w:line="276" w:lineRule="auto"/>
        <w:rPr>
          <w:rFonts w:ascii="Arial" w:eastAsia="Arial" w:hAnsi="Arial" w:cs="Arial"/>
          <w:i/>
          <w:iCs/>
          <w:color w:val="000000" w:themeColor="text1"/>
        </w:rPr>
      </w:pPr>
    </w:p>
    <w:p w14:paraId="1805BEF4" w14:textId="5F711C02" w:rsidR="00C02897" w:rsidRPr="00067575" w:rsidRDefault="005B4B69" w:rsidP="06BE5452">
      <w:pPr>
        <w:spacing w:line="276" w:lineRule="auto"/>
        <w:rPr>
          <w:rFonts w:ascii="Arial" w:eastAsia="Arial" w:hAnsi="Arial" w:cs="Arial"/>
          <w:color w:val="000000" w:themeColor="text1"/>
        </w:rPr>
      </w:pPr>
      <w:r>
        <w:rPr>
          <w:rFonts w:ascii="Arial" w:eastAsia="Arial" w:hAnsi="Arial" w:cs="Arial"/>
          <w:i/>
          <w:iCs/>
          <w:color w:val="000000" w:themeColor="text1"/>
        </w:rPr>
        <w:t>The Standard</w:t>
      </w:r>
    </w:p>
    <w:p w14:paraId="215A8E48" w14:textId="391507E9"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6.2.1 Registrants ensure their advertising is truthful, accurate, factual, and verifiable.</w:t>
      </w:r>
    </w:p>
    <w:p w14:paraId="35D34022" w14:textId="1A73F2D2"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6.2.2 Registrants do not request or solicit testimonials or use them in their advertising.</w:t>
      </w:r>
    </w:p>
    <w:p w14:paraId="4E8BC1B8" w14:textId="6EC32DEE"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6.2.3 Registrants solicit only in accordance with applicable regulation (see Commentary). </w:t>
      </w:r>
    </w:p>
    <w:p w14:paraId="1BC13E01" w14:textId="2F5B6BE4"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6.2.4 When advertising, registrants do not:</w:t>
      </w:r>
    </w:p>
    <w:p w14:paraId="387E33DF" w14:textId="70A4ADCD" w:rsidR="00C02897" w:rsidRPr="00067575" w:rsidRDefault="0381827A" w:rsidP="06BE5452">
      <w:pPr>
        <w:spacing w:after="0" w:line="276" w:lineRule="auto"/>
        <w:ind w:left="720"/>
        <w:rPr>
          <w:rFonts w:ascii="Arial" w:eastAsia="Arial" w:hAnsi="Arial" w:cs="Arial"/>
          <w:color w:val="000000" w:themeColor="text1"/>
        </w:rPr>
      </w:pPr>
      <w:r w:rsidRPr="06BE5452">
        <w:rPr>
          <w:rFonts w:ascii="Arial" w:eastAsia="Arial" w:hAnsi="Arial" w:cs="Arial"/>
          <w:color w:val="000000" w:themeColor="text1"/>
        </w:rPr>
        <w:t xml:space="preserve">a) Promise a result that cannot be </w:t>
      </w:r>
      <w:proofErr w:type="gramStart"/>
      <w:r w:rsidRPr="06BE5452">
        <w:rPr>
          <w:rFonts w:ascii="Arial" w:eastAsia="Arial" w:hAnsi="Arial" w:cs="Arial"/>
          <w:color w:val="000000" w:themeColor="text1"/>
        </w:rPr>
        <w:t>delivered;</w:t>
      </w:r>
      <w:proofErr w:type="gramEnd"/>
    </w:p>
    <w:p w14:paraId="052A3EF7" w14:textId="6CED3514" w:rsidR="00C02897" w:rsidRPr="00067575" w:rsidRDefault="0381827A" w:rsidP="06BE5452">
      <w:pPr>
        <w:spacing w:after="0" w:line="276" w:lineRule="auto"/>
        <w:ind w:left="720"/>
        <w:rPr>
          <w:rFonts w:ascii="Arial" w:eastAsia="Arial" w:hAnsi="Arial" w:cs="Arial"/>
          <w:color w:val="000000" w:themeColor="text1"/>
        </w:rPr>
      </w:pPr>
      <w:r w:rsidRPr="06BE5452">
        <w:rPr>
          <w:rFonts w:ascii="Arial" w:eastAsia="Arial" w:hAnsi="Arial" w:cs="Arial"/>
          <w:color w:val="000000" w:themeColor="text1"/>
        </w:rPr>
        <w:t>b) Use comparisons to others, superlatives, or suggest that their practice is unique; or</w:t>
      </w:r>
    </w:p>
    <w:p w14:paraId="2BD560EA" w14:textId="05687007" w:rsidR="00C02897" w:rsidRPr="00067575" w:rsidRDefault="0381827A" w:rsidP="06BE5452">
      <w:pPr>
        <w:spacing w:after="0" w:line="276" w:lineRule="auto"/>
        <w:ind w:firstLine="720"/>
        <w:rPr>
          <w:rFonts w:ascii="Arial" w:eastAsia="Arial" w:hAnsi="Arial" w:cs="Arial"/>
          <w:color w:val="000000" w:themeColor="text1"/>
        </w:rPr>
      </w:pPr>
      <w:r w:rsidRPr="06BE5452">
        <w:rPr>
          <w:rFonts w:ascii="Arial" w:eastAsia="Arial" w:hAnsi="Arial" w:cs="Arial"/>
          <w:color w:val="000000" w:themeColor="text1"/>
        </w:rPr>
        <w:t>c) Appeal to a person’s fears.</w:t>
      </w:r>
    </w:p>
    <w:p w14:paraId="4AD2A9B4" w14:textId="34E49076"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6.2.5 Registrants ensure paid advertisements of their practice are identifiable or recognizable as an advertisement.</w:t>
      </w:r>
    </w:p>
    <w:p w14:paraId="735EBC72" w14:textId="0CFB6D6B"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6.2.6 Registrants take reasonable steps to ensure that advertising placed by others on their behalf meets College requirements.</w:t>
      </w:r>
    </w:p>
    <w:p w14:paraId="24031B91" w14:textId="7ADBB4AE"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6.2.7 Registrants advertise an area of practice only if they have verifiable training in that area of practice.</w:t>
      </w:r>
    </w:p>
    <w:p w14:paraId="4B6D1D0B" w14:textId="5647DC11" w:rsidR="00C02897" w:rsidRPr="00067575" w:rsidRDefault="00C02897" w:rsidP="06BE5452">
      <w:pPr>
        <w:spacing w:after="0" w:line="276" w:lineRule="auto"/>
        <w:rPr>
          <w:rFonts w:ascii="Arial" w:eastAsia="Arial" w:hAnsi="Arial" w:cs="Arial"/>
          <w:color w:val="000000" w:themeColor="text1"/>
        </w:rPr>
      </w:pPr>
    </w:p>
    <w:p w14:paraId="094881B3" w14:textId="0F991DE1"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56728F95" w14:textId="547C989A"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1089502F" w14:textId="134E00EB" w:rsidR="00C02897" w:rsidRPr="00067575" w:rsidRDefault="0381827A" w:rsidP="006131F3">
      <w:pPr>
        <w:pStyle w:val="ListParagraph"/>
        <w:numPr>
          <w:ilvl w:val="0"/>
          <w:numId w:val="8"/>
        </w:numPr>
        <w:spacing w:after="0" w:line="276" w:lineRule="auto"/>
        <w:rPr>
          <w:rFonts w:ascii="Arial" w:eastAsia="Arial" w:hAnsi="Arial" w:cs="Arial"/>
          <w:color w:val="000000" w:themeColor="text1"/>
        </w:rPr>
      </w:pPr>
      <w:r w:rsidRPr="06BE5452">
        <w:rPr>
          <w:rFonts w:ascii="Arial" w:eastAsia="Arial" w:hAnsi="Arial" w:cs="Arial"/>
          <w:color w:val="000000" w:themeColor="text1"/>
        </w:rPr>
        <w:t>Avoiding misleading or subjective claims in advertising.</w:t>
      </w:r>
    </w:p>
    <w:p w14:paraId="2FD65835" w14:textId="1A16757B" w:rsidR="00C02897" w:rsidRPr="00067575" w:rsidRDefault="0381827A" w:rsidP="006131F3">
      <w:pPr>
        <w:pStyle w:val="ListParagraph"/>
        <w:numPr>
          <w:ilvl w:val="0"/>
          <w:numId w:val="8"/>
        </w:numPr>
        <w:spacing w:after="0" w:line="276" w:lineRule="auto"/>
        <w:rPr>
          <w:rFonts w:ascii="Arial" w:eastAsia="Arial" w:hAnsi="Arial" w:cs="Arial"/>
          <w:color w:val="000000" w:themeColor="text1"/>
        </w:rPr>
      </w:pPr>
      <w:r w:rsidRPr="06BE5452">
        <w:rPr>
          <w:rFonts w:ascii="Arial" w:eastAsia="Arial" w:hAnsi="Arial" w:cs="Arial"/>
          <w:color w:val="000000" w:themeColor="text1"/>
        </w:rPr>
        <w:t>Refraining from pressuring individuals into engaging the registrant’s services.</w:t>
      </w:r>
    </w:p>
    <w:p w14:paraId="0178B917" w14:textId="5FAAD6EB" w:rsidR="00C02897" w:rsidRPr="00067575" w:rsidRDefault="0381827A" w:rsidP="006131F3">
      <w:pPr>
        <w:pStyle w:val="ListParagraph"/>
        <w:numPr>
          <w:ilvl w:val="0"/>
          <w:numId w:val="8"/>
        </w:numPr>
        <w:spacing w:after="0" w:line="276" w:lineRule="auto"/>
        <w:rPr>
          <w:rFonts w:ascii="Arial" w:eastAsia="Arial" w:hAnsi="Arial" w:cs="Arial"/>
          <w:color w:val="000000" w:themeColor="text1"/>
        </w:rPr>
      </w:pPr>
      <w:r w:rsidRPr="06BE5452">
        <w:rPr>
          <w:rFonts w:ascii="Arial" w:eastAsia="Arial" w:hAnsi="Arial" w:cs="Arial"/>
          <w:color w:val="000000" w:themeColor="text1"/>
        </w:rPr>
        <w:t>Identifying themselves to clients using the name (or nickname) that appears on the Public Register of the College.</w:t>
      </w:r>
    </w:p>
    <w:p w14:paraId="084F3C7D" w14:textId="003F9B4A" w:rsidR="00C02897" w:rsidRPr="00067575" w:rsidRDefault="00C02897" w:rsidP="06BE5452">
      <w:pPr>
        <w:spacing w:after="0" w:line="276" w:lineRule="auto"/>
        <w:ind w:left="720"/>
        <w:rPr>
          <w:rFonts w:ascii="Arial" w:eastAsia="Arial" w:hAnsi="Arial" w:cs="Arial"/>
          <w:color w:val="000000" w:themeColor="text1"/>
        </w:rPr>
      </w:pPr>
    </w:p>
    <w:p w14:paraId="16D3C307" w14:textId="24FED451"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i/>
          <w:iCs/>
          <w:color w:val="000000" w:themeColor="text1"/>
        </w:rPr>
        <w:t>Key Definitions</w:t>
      </w:r>
    </w:p>
    <w:p w14:paraId="11A86593" w14:textId="7D8CC0AE"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b/>
          <w:bCs/>
          <w:color w:val="000000" w:themeColor="text1"/>
        </w:rPr>
        <w:t xml:space="preserve">Advertising: </w:t>
      </w:r>
      <w:r w:rsidRPr="06BE5452">
        <w:rPr>
          <w:rFonts w:ascii="Arial" w:eastAsia="Arial" w:hAnsi="Arial" w:cs="Arial"/>
          <w:color w:val="000000" w:themeColor="text1"/>
        </w:rPr>
        <w:t xml:space="preserve">Any message communicated in a public medium intended to influence an individual’s choice, opinion, or behaviour, including referring to business names associated with a registrant’s practice. Advertising includes paid or in-kind promotions on any platform, registrant websites and social media accounts, among other forms of media and communication. </w:t>
      </w:r>
    </w:p>
    <w:p w14:paraId="078AEA5E" w14:textId="3D0AE634"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b/>
          <w:bCs/>
          <w:color w:val="000000" w:themeColor="text1"/>
        </w:rPr>
        <w:t>Testimonial</w:t>
      </w:r>
      <w:r w:rsidRPr="06BE5452">
        <w:rPr>
          <w:rFonts w:ascii="Arial" w:eastAsia="Arial" w:hAnsi="Arial" w:cs="Arial"/>
          <w:i/>
          <w:iCs/>
          <w:color w:val="000000" w:themeColor="text1"/>
        </w:rPr>
        <w:t xml:space="preserve">: </w:t>
      </w:r>
      <w:r w:rsidRPr="06BE5452">
        <w:rPr>
          <w:rFonts w:ascii="Arial" w:eastAsia="Arial" w:hAnsi="Arial" w:cs="Arial"/>
          <w:color w:val="000000" w:themeColor="text1"/>
        </w:rPr>
        <w:t>A</w:t>
      </w:r>
      <w:r w:rsidRPr="06BE5452">
        <w:rPr>
          <w:rFonts w:ascii="Arial" w:eastAsia="Arial" w:hAnsi="Arial" w:cs="Arial"/>
          <w:i/>
          <w:iCs/>
          <w:color w:val="000000" w:themeColor="text1"/>
        </w:rPr>
        <w:t xml:space="preserve"> s</w:t>
      </w:r>
      <w:r w:rsidRPr="06BE5452">
        <w:rPr>
          <w:rFonts w:ascii="Arial" w:eastAsia="Arial" w:hAnsi="Arial" w:cs="Arial"/>
          <w:color w:val="000000" w:themeColor="text1"/>
        </w:rPr>
        <w:t>tatement by another person about the quality of the registrant’s services.</w:t>
      </w:r>
    </w:p>
    <w:p w14:paraId="0E88EC46" w14:textId="0185FA3A"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b/>
          <w:bCs/>
          <w:color w:val="000000" w:themeColor="text1"/>
        </w:rPr>
        <w:t>Endorsement:</w:t>
      </w:r>
      <w:r w:rsidRPr="06BE5452">
        <w:rPr>
          <w:rFonts w:ascii="Arial" w:eastAsia="Arial" w:hAnsi="Arial" w:cs="Arial"/>
          <w:color w:val="000000" w:themeColor="text1"/>
        </w:rPr>
        <w:t xml:space="preserve"> A type of testimonial publicly showing support for a registrant or their practice, whether by a client or non-client.   </w:t>
      </w:r>
    </w:p>
    <w:p w14:paraId="670583B4" w14:textId="1955E703"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b/>
          <w:bCs/>
          <w:color w:val="000000" w:themeColor="text1"/>
        </w:rPr>
        <w:t>Review:</w:t>
      </w:r>
      <w:r w:rsidRPr="06BE5452">
        <w:rPr>
          <w:rFonts w:ascii="Arial" w:eastAsia="Arial" w:hAnsi="Arial" w:cs="Arial"/>
          <w:i/>
          <w:iCs/>
          <w:color w:val="000000" w:themeColor="text1"/>
        </w:rPr>
        <w:t xml:space="preserve"> </w:t>
      </w:r>
      <w:r w:rsidRPr="06BE5452">
        <w:rPr>
          <w:rFonts w:ascii="Arial" w:eastAsia="Arial" w:hAnsi="Arial" w:cs="Arial"/>
          <w:color w:val="000000" w:themeColor="text1"/>
        </w:rPr>
        <w:t>A type of testimonial, generally collected and posted by third-party internet sites (that is, sites not under the control of the registrant or their business, employer, clinic). Reviews include statements as well as rankings and ratings, e.g., “</w:t>
      </w:r>
      <w:proofErr w:type="gramStart"/>
      <w:r w:rsidRPr="06BE5452">
        <w:rPr>
          <w:rFonts w:ascii="Arial" w:eastAsia="Arial" w:hAnsi="Arial" w:cs="Arial"/>
          <w:color w:val="000000" w:themeColor="text1"/>
        </w:rPr>
        <w:t>five star</w:t>
      </w:r>
      <w:proofErr w:type="gramEnd"/>
      <w:r w:rsidRPr="06BE5452">
        <w:rPr>
          <w:rFonts w:ascii="Arial" w:eastAsia="Arial" w:hAnsi="Arial" w:cs="Arial"/>
          <w:color w:val="000000" w:themeColor="text1"/>
        </w:rPr>
        <w:t xml:space="preserve"> rating”, “top 3 psychotherapists in the city.”</w:t>
      </w:r>
    </w:p>
    <w:p w14:paraId="041A2B8B" w14:textId="3314E9D3"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b/>
          <w:bCs/>
          <w:color w:val="000000" w:themeColor="text1"/>
        </w:rPr>
        <w:t>Superlative:</w:t>
      </w:r>
      <w:r w:rsidRPr="06BE5452">
        <w:rPr>
          <w:rFonts w:ascii="Arial" w:eastAsia="Arial" w:hAnsi="Arial" w:cs="Arial"/>
          <w:color w:val="000000" w:themeColor="text1"/>
        </w:rPr>
        <w:t xml:space="preserve"> An expression, typically exaggerated or unprovable, used to convey the highest degree. Examples include “best psychotherapist in Toronto,” or “fastest path to stability.”  </w:t>
      </w:r>
    </w:p>
    <w:p w14:paraId="787F3329" w14:textId="421EDDBC"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b/>
          <w:bCs/>
          <w:color w:val="000000" w:themeColor="text1"/>
        </w:rPr>
        <w:t>Practice area:</w:t>
      </w:r>
      <w:r w:rsidRPr="06BE5452">
        <w:rPr>
          <w:rFonts w:ascii="Arial" w:eastAsia="Arial" w:hAnsi="Arial" w:cs="Arial"/>
          <w:i/>
          <w:iCs/>
          <w:color w:val="000000" w:themeColor="text1"/>
        </w:rPr>
        <w:t xml:space="preserve"> </w:t>
      </w:r>
      <w:r w:rsidRPr="06BE5452">
        <w:rPr>
          <w:rFonts w:ascii="Arial" w:eastAsia="Arial" w:hAnsi="Arial" w:cs="Arial"/>
          <w:color w:val="000000" w:themeColor="text1"/>
        </w:rPr>
        <w:t>Refers to the client populations, issues treated, and modalities ordinarily used in one’s practice.</w:t>
      </w:r>
    </w:p>
    <w:p w14:paraId="790B1BA4" w14:textId="0F30083E" w:rsidR="00C02897" w:rsidRPr="00067575" w:rsidRDefault="0381827A" w:rsidP="2A4A8047">
      <w:pPr>
        <w:spacing w:after="120" w:line="276" w:lineRule="auto"/>
        <w:rPr>
          <w:rFonts w:ascii="Arial" w:eastAsia="Arial" w:hAnsi="Arial" w:cs="Arial"/>
          <w:color w:val="000000" w:themeColor="text1"/>
        </w:rPr>
      </w:pPr>
      <w:r w:rsidRPr="2A4A8047">
        <w:rPr>
          <w:rFonts w:ascii="Arial" w:eastAsia="Arial" w:hAnsi="Arial" w:cs="Arial"/>
          <w:i/>
          <w:iCs/>
          <w:color w:val="000000" w:themeColor="text1"/>
        </w:rPr>
        <w:t>Commentary</w:t>
      </w:r>
    </w:p>
    <w:p w14:paraId="55E9926C" w14:textId="2A5B1EDD"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Clients rely on registrants to provide accurate and verifiable information about their qualifications and experience, and to be transparent in the way they represent themselves and their services.</w:t>
      </w:r>
    </w:p>
    <w:p w14:paraId="5B623610" w14:textId="5ED33342" w:rsidR="00C02897" w:rsidRPr="00067575" w:rsidRDefault="00C02897" w:rsidP="06BE5452">
      <w:pPr>
        <w:spacing w:after="120" w:line="276" w:lineRule="auto"/>
        <w:rPr>
          <w:rFonts w:ascii="Arial" w:eastAsia="Arial" w:hAnsi="Arial" w:cs="Arial"/>
          <w:color w:val="000000" w:themeColor="text1"/>
        </w:rPr>
      </w:pPr>
    </w:p>
    <w:p w14:paraId="4058A145" w14:textId="6C83BD54"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color w:val="000000" w:themeColor="text1"/>
          <w:u w:val="single"/>
        </w:rPr>
        <w:t>Advertising</w:t>
      </w:r>
    </w:p>
    <w:p w14:paraId="608F777E" w14:textId="6ADBFC90"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Registrants may advertise their professional services, </w:t>
      </w:r>
      <w:proofErr w:type="gramStart"/>
      <w:r w:rsidRPr="06BE5452">
        <w:rPr>
          <w:rFonts w:ascii="Arial" w:eastAsia="Arial" w:hAnsi="Arial" w:cs="Arial"/>
          <w:color w:val="000000" w:themeColor="text1"/>
        </w:rPr>
        <w:t>as long as</w:t>
      </w:r>
      <w:proofErr w:type="gramEnd"/>
      <w:r w:rsidRPr="06BE5452">
        <w:rPr>
          <w:rFonts w:ascii="Arial" w:eastAsia="Arial" w:hAnsi="Arial" w:cs="Arial"/>
          <w:color w:val="000000" w:themeColor="text1"/>
        </w:rPr>
        <w:t xml:space="preserve"> the information provided is relevant, and assists prospective clients in making an informed choice regarding health care services. Advertising must be truthful, factual, clear, and easily understood. </w:t>
      </w:r>
    </w:p>
    <w:p w14:paraId="0B687879" w14:textId="57EFBC61" w:rsidR="00C02897" w:rsidRPr="00067575" w:rsidRDefault="00C02897" w:rsidP="06BE5452">
      <w:pPr>
        <w:spacing w:after="0" w:line="276" w:lineRule="auto"/>
        <w:rPr>
          <w:rFonts w:ascii="Arial" w:eastAsia="Arial" w:hAnsi="Arial" w:cs="Arial"/>
          <w:color w:val="000000" w:themeColor="text1"/>
        </w:rPr>
      </w:pPr>
    </w:p>
    <w:p w14:paraId="23BFA4D6" w14:textId="44B14872"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Registrants must ensure that advertising does not convey information that misleads clients or confuses the public. This includes omitting relevant information, or including irrelevant, false, or unverifiable information that may be misleading. </w:t>
      </w:r>
    </w:p>
    <w:p w14:paraId="79D9D52A" w14:textId="04080F1F" w:rsidR="00C02897" w:rsidRPr="00067575" w:rsidRDefault="00C02897" w:rsidP="06BE5452">
      <w:pPr>
        <w:spacing w:after="0" w:line="276" w:lineRule="auto"/>
        <w:rPr>
          <w:rFonts w:ascii="Arial" w:eastAsia="Arial" w:hAnsi="Arial" w:cs="Arial"/>
          <w:color w:val="000000" w:themeColor="text1"/>
        </w:rPr>
      </w:pPr>
    </w:p>
    <w:p w14:paraId="2D1A1F8B" w14:textId="04131F54"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Examples of inappropriate statements in advertising could include:</w:t>
      </w:r>
    </w:p>
    <w:p w14:paraId="3FC19AB8" w14:textId="3DA8290E" w:rsidR="00C02897" w:rsidRPr="00067575" w:rsidRDefault="0381827A" w:rsidP="006131F3">
      <w:pPr>
        <w:pStyle w:val="ListParagraph"/>
        <w:numPr>
          <w:ilvl w:val="0"/>
          <w:numId w:val="7"/>
        </w:numPr>
        <w:spacing w:after="0" w:line="276" w:lineRule="auto"/>
        <w:rPr>
          <w:rFonts w:ascii="Arial" w:eastAsia="Arial" w:hAnsi="Arial" w:cs="Arial"/>
          <w:color w:val="000000" w:themeColor="text1"/>
        </w:rPr>
      </w:pPr>
      <w:r w:rsidRPr="06BE5452">
        <w:rPr>
          <w:rFonts w:ascii="Arial" w:eastAsia="Arial" w:hAnsi="Arial" w:cs="Arial"/>
          <w:color w:val="000000" w:themeColor="text1"/>
        </w:rPr>
        <w:t>“you’ll get the job you always wanted</w:t>
      </w:r>
      <w:proofErr w:type="gramStart"/>
      <w:r w:rsidRPr="06BE5452">
        <w:rPr>
          <w:rFonts w:ascii="Arial" w:eastAsia="Arial" w:hAnsi="Arial" w:cs="Arial"/>
          <w:color w:val="000000" w:themeColor="text1"/>
        </w:rPr>
        <w:t>”;</w:t>
      </w:r>
      <w:proofErr w:type="gramEnd"/>
    </w:p>
    <w:p w14:paraId="3375EBFA" w14:textId="67836CD0" w:rsidR="00C02897" w:rsidRPr="00067575" w:rsidRDefault="0381827A" w:rsidP="006131F3">
      <w:pPr>
        <w:pStyle w:val="ListParagraph"/>
        <w:numPr>
          <w:ilvl w:val="0"/>
          <w:numId w:val="7"/>
        </w:numPr>
        <w:spacing w:after="0" w:line="276" w:lineRule="auto"/>
        <w:rPr>
          <w:rFonts w:ascii="Arial" w:eastAsia="Arial" w:hAnsi="Arial" w:cs="Arial"/>
          <w:color w:val="000000" w:themeColor="text1"/>
        </w:rPr>
      </w:pPr>
      <w:r w:rsidRPr="06BE5452">
        <w:rPr>
          <w:rFonts w:ascii="Arial" w:eastAsia="Arial" w:hAnsi="Arial" w:cs="Arial"/>
          <w:color w:val="000000" w:themeColor="text1"/>
        </w:rPr>
        <w:t>“</w:t>
      </w:r>
      <w:proofErr w:type="gramStart"/>
      <w:r w:rsidRPr="06BE5452">
        <w:rPr>
          <w:rFonts w:ascii="Arial" w:eastAsia="Arial" w:hAnsi="Arial" w:cs="Arial"/>
          <w:color w:val="000000" w:themeColor="text1"/>
        </w:rPr>
        <w:t>the</w:t>
      </w:r>
      <w:proofErr w:type="gramEnd"/>
      <w:r w:rsidRPr="06BE5452">
        <w:rPr>
          <w:rFonts w:ascii="Arial" w:eastAsia="Arial" w:hAnsi="Arial" w:cs="Arial"/>
          <w:color w:val="000000" w:themeColor="text1"/>
        </w:rPr>
        <w:t xml:space="preserve"> best therapy available”;</w:t>
      </w:r>
    </w:p>
    <w:p w14:paraId="6625CB7D" w14:textId="484E9075" w:rsidR="00C02897" w:rsidRPr="00067575" w:rsidRDefault="0381827A" w:rsidP="006131F3">
      <w:pPr>
        <w:pStyle w:val="ListParagraph"/>
        <w:numPr>
          <w:ilvl w:val="0"/>
          <w:numId w:val="7"/>
        </w:numPr>
        <w:spacing w:after="0" w:line="276" w:lineRule="auto"/>
        <w:rPr>
          <w:rFonts w:ascii="Arial" w:eastAsia="Arial" w:hAnsi="Arial" w:cs="Arial"/>
          <w:color w:val="000000" w:themeColor="text1"/>
        </w:rPr>
      </w:pPr>
      <w:r w:rsidRPr="06BE5452">
        <w:rPr>
          <w:rFonts w:ascii="Arial" w:eastAsia="Arial" w:hAnsi="Arial" w:cs="Arial"/>
          <w:color w:val="000000" w:themeColor="text1"/>
        </w:rPr>
        <w:t>“</w:t>
      </w:r>
      <w:proofErr w:type="gramStart"/>
      <w:r w:rsidRPr="06BE5452">
        <w:rPr>
          <w:rFonts w:ascii="Arial" w:eastAsia="Arial" w:hAnsi="Arial" w:cs="Arial"/>
          <w:color w:val="000000" w:themeColor="text1"/>
        </w:rPr>
        <w:t>the</w:t>
      </w:r>
      <w:proofErr w:type="gramEnd"/>
      <w:r w:rsidRPr="06BE5452">
        <w:rPr>
          <w:rFonts w:ascii="Arial" w:eastAsia="Arial" w:hAnsi="Arial" w:cs="Arial"/>
          <w:color w:val="000000" w:themeColor="text1"/>
        </w:rPr>
        <w:t xml:space="preserve"> most caring treatment”; and</w:t>
      </w:r>
    </w:p>
    <w:p w14:paraId="0783A9C6" w14:textId="3A7EEB50" w:rsidR="00C02897" w:rsidRPr="00067575" w:rsidRDefault="0381827A" w:rsidP="006131F3">
      <w:pPr>
        <w:pStyle w:val="ListParagraph"/>
        <w:numPr>
          <w:ilvl w:val="0"/>
          <w:numId w:val="7"/>
        </w:numPr>
        <w:spacing w:after="0" w:line="276" w:lineRule="auto"/>
        <w:rPr>
          <w:rFonts w:ascii="Arial" w:eastAsia="Arial" w:hAnsi="Arial" w:cs="Arial"/>
          <w:color w:val="000000" w:themeColor="text1"/>
        </w:rPr>
      </w:pPr>
      <w:r w:rsidRPr="06BE5452">
        <w:rPr>
          <w:rFonts w:ascii="Arial" w:eastAsia="Arial" w:hAnsi="Arial" w:cs="Arial"/>
          <w:color w:val="000000" w:themeColor="text1"/>
        </w:rPr>
        <w:t>“</w:t>
      </w:r>
      <w:proofErr w:type="gramStart"/>
      <w:r w:rsidRPr="06BE5452">
        <w:rPr>
          <w:rFonts w:ascii="Arial" w:eastAsia="Arial" w:hAnsi="Arial" w:cs="Arial"/>
          <w:color w:val="000000" w:themeColor="text1"/>
        </w:rPr>
        <w:t>avoid</w:t>
      </w:r>
      <w:proofErr w:type="gramEnd"/>
      <w:r w:rsidRPr="06BE5452">
        <w:rPr>
          <w:rFonts w:ascii="Arial" w:eastAsia="Arial" w:hAnsi="Arial" w:cs="Arial"/>
          <w:color w:val="000000" w:themeColor="text1"/>
        </w:rPr>
        <w:t xml:space="preserve"> being alone, come in for therapy”.</w:t>
      </w:r>
    </w:p>
    <w:p w14:paraId="2E061E69" w14:textId="0D6CA54C" w:rsidR="00C02897" w:rsidRPr="00067575" w:rsidRDefault="00C02897" w:rsidP="06BE5452">
      <w:pPr>
        <w:spacing w:after="0" w:line="276" w:lineRule="auto"/>
        <w:rPr>
          <w:rFonts w:ascii="Arial" w:eastAsia="Arial" w:hAnsi="Arial" w:cs="Arial"/>
          <w:color w:val="000000" w:themeColor="text1"/>
        </w:rPr>
      </w:pPr>
    </w:p>
    <w:p w14:paraId="4165B1C0" w14:textId="682900EE"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Registrants must take reasonable steps to ensure that advertising placed by others (e.g., employers, employees, marketing consultants) meets these same objectives. Related, registrants must not falsely advertise someone else as a registered psychotherapist (e.g., referring to an unregistered practicum student as a “psychotherapist”).</w:t>
      </w:r>
      <w:r w:rsidR="00C02897">
        <w:br/>
      </w:r>
    </w:p>
    <w:p w14:paraId="7790665E" w14:textId="27A5739F"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In advertising, registrants:</w:t>
      </w:r>
    </w:p>
    <w:p w14:paraId="11061105" w14:textId="60F26C9C" w:rsidR="00C02897" w:rsidRPr="00067575" w:rsidRDefault="0381827A" w:rsidP="006131F3">
      <w:pPr>
        <w:pStyle w:val="ListParagraph"/>
        <w:numPr>
          <w:ilvl w:val="0"/>
          <w:numId w:val="6"/>
        </w:numPr>
        <w:spacing w:after="0" w:line="276" w:lineRule="auto"/>
        <w:ind w:left="1170"/>
        <w:rPr>
          <w:rFonts w:ascii="Arial" w:eastAsia="Arial" w:hAnsi="Arial" w:cs="Arial"/>
          <w:color w:val="000000" w:themeColor="text1"/>
        </w:rPr>
      </w:pPr>
      <w:r w:rsidRPr="06BE5452">
        <w:rPr>
          <w:rFonts w:ascii="Arial" w:eastAsia="Arial" w:hAnsi="Arial" w:cs="Arial"/>
          <w:color w:val="000000" w:themeColor="text1"/>
        </w:rPr>
        <w:t xml:space="preserve">may list psychotherapy-related education and qualifications, but not degrees unrelated to the provision of </w:t>
      </w:r>
      <w:proofErr w:type="gramStart"/>
      <w:r w:rsidRPr="06BE5452">
        <w:rPr>
          <w:rFonts w:ascii="Arial" w:eastAsia="Arial" w:hAnsi="Arial" w:cs="Arial"/>
          <w:color w:val="000000" w:themeColor="text1"/>
        </w:rPr>
        <w:t>psychotherapy;</w:t>
      </w:r>
      <w:proofErr w:type="gramEnd"/>
    </w:p>
    <w:p w14:paraId="22B55855" w14:textId="27E71758" w:rsidR="00C02897" w:rsidRPr="00067575" w:rsidRDefault="0381827A" w:rsidP="006131F3">
      <w:pPr>
        <w:pStyle w:val="ListParagraph"/>
        <w:numPr>
          <w:ilvl w:val="0"/>
          <w:numId w:val="6"/>
        </w:numPr>
        <w:spacing w:after="0" w:line="276" w:lineRule="auto"/>
        <w:ind w:left="1170"/>
        <w:rPr>
          <w:rFonts w:ascii="Arial" w:eastAsia="Arial" w:hAnsi="Arial" w:cs="Arial"/>
          <w:color w:val="000000" w:themeColor="text1"/>
        </w:rPr>
      </w:pPr>
      <w:r w:rsidRPr="06BE5452">
        <w:rPr>
          <w:rFonts w:ascii="Arial" w:eastAsia="Arial" w:hAnsi="Arial" w:cs="Arial"/>
          <w:color w:val="000000" w:themeColor="text1"/>
        </w:rPr>
        <w:t>may describe areas of practice or specialization and populations served</w:t>
      </w:r>
      <w:r w:rsidRPr="06BE5452">
        <w:rPr>
          <w:rFonts w:ascii="Arial" w:eastAsia="Arial" w:hAnsi="Arial" w:cs="Arial"/>
          <w:color w:val="000000" w:themeColor="text1"/>
          <w:sz w:val="16"/>
          <w:szCs w:val="16"/>
        </w:rPr>
        <w:t xml:space="preserve"> </w:t>
      </w:r>
      <w:r w:rsidRPr="06BE5452">
        <w:rPr>
          <w:rFonts w:ascii="Arial" w:eastAsia="Arial" w:hAnsi="Arial" w:cs="Arial"/>
          <w:color w:val="000000" w:themeColor="text1"/>
        </w:rPr>
        <w:t xml:space="preserve">in alignment with Standard 2.1, but must not exaggerate the conditions they can treat or the modalities they are competent to </w:t>
      </w:r>
      <w:proofErr w:type="gramStart"/>
      <w:r w:rsidRPr="06BE5452">
        <w:rPr>
          <w:rFonts w:ascii="Arial" w:eastAsia="Arial" w:hAnsi="Arial" w:cs="Arial"/>
          <w:color w:val="000000" w:themeColor="text1"/>
        </w:rPr>
        <w:t>use;</w:t>
      </w:r>
      <w:proofErr w:type="gramEnd"/>
    </w:p>
    <w:p w14:paraId="10FFD4CD" w14:textId="0D569AE9" w:rsidR="00C02897" w:rsidRPr="00067575" w:rsidRDefault="0381827A" w:rsidP="006131F3">
      <w:pPr>
        <w:pStyle w:val="ListParagraph"/>
        <w:numPr>
          <w:ilvl w:val="0"/>
          <w:numId w:val="6"/>
        </w:numPr>
        <w:spacing w:after="0" w:line="276" w:lineRule="auto"/>
        <w:ind w:left="1170"/>
        <w:rPr>
          <w:rFonts w:ascii="Arial" w:eastAsia="Arial" w:hAnsi="Arial" w:cs="Arial"/>
          <w:color w:val="000000" w:themeColor="text1"/>
        </w:rPr>
      </w:pPr>
      <w:r w:rsidRPr="06BE5452">
        <w:rPr>
          <w:rFonts w:ascii="Arial" w:eastAsia="Arial" w:hAnsi="Arial" w:cs="Arial"/>
          <w:color w:val="000000" w:themeColor="text1"/>
        </w:rPr>
        <w:t>may outline a philosophy or approach to practice; and</w:t>
      </w:r>
    </w:p>
    <w:p w14:paraId="7A6B6080" w14:textId="752A0989" w:rsidR="00C02897" w:rsidRPr="00067575" w:rsidRDefault="0381827A" w:rsidP="006131F3">
      <w:pPr>
        <w:pStyle w:val="ListParagraph"/>
        <w:numPr>
          <w:ilvl w:val="0"/>
          <w:numId w:val="6"/>
        </w:numPr>
        <w:spacing w:after="0" w:line="276" w:lineRule="auto"/>
        <w:ind w:left="1170"/>
        <w:rPr>
          <w:rFonts w:ascii="Arial" w:eastAsia="Arial" w:hAnsi="Arial" w:cs="Arial"/>
          <w:color w:val="000000" w:themeColor="text1"/>
        </w:rPr>
      </w:pPr>
      <w:r w:rsidRPr="06BE5452">
        <w:rPr>
          <w:rFonts w:ascii="Arial" w:eastAsia="Arial" w:hAnsi="Arial" w:cs="Arial"/>
          <w:color w:val="000000" w:themeColor="text1"/>
        </w:rPr>
        <w:t xml:space="preserve">may identify registration in the </w:t>
      </w:r>
      <w:proofErr w:type="gramStart"/>
      <w:r w:rsidRPr="06BE5452">
        <w:rPr>
          <w:rFonts w:ascii="Arial" w:eastAsia="Arial" w:hAnsi="Arial" w:cs="Arial"/>
          <w:color w:val="000000" w:themeColor="text1"/>
        </w:rPr>
        <w:t>College, but</w:t>
      </w:r>
      <w:proofErr w:type="gramEnd"/>
      <w:r w:rsidRPr="06BE5452">
        <w:rPr>
          <w:rFonts w:ascii="Arial" w:eastAsia="Arial" w:hAnsi="Arial" w:cs="Arial"/>
          <w:color w:val="000000" w:themeColor="text1"/>
        </w:rPr>
        <w:t xml:space="preserve"> must not use the College logo in advertising or suggest that they are recognized by the College as qualified in a specialty area.</w:t>
      </w:r>
    </w:p>
    <w:p w14:paraId="003DB15F" w14:textId="45AD3551" w:rsidR="00C02897" w:rsidRPr="00067575" w:rsidRDefault="00C02897" w:rsidP="06BE5452">
      <w:pPr>
        <w:spacing w:after="0" w:line="276" w:lineRule="auto"/>
        <w:ind w:left="1170"/>
        <w:rPr>
          <w:rFonts w:ascii="Arial" w:eastAsia="Arial" w:hAnsi="Arial" w:cs="Arial"/>
          <w:color w:val="000000" w:themeColor="text1"/>
        </w:rPr>
      </w:pPr>
    </w:p>
    <w:p w14:paraId="36F30739" w14:textId="77777777" w:rsidR="004475B5" w:rsidRDefault="004475B5" w:rsidP="06BE5452">
      <w:pPr>
        <w:spacing w:after="0" w:line="276" w:lineRule="auto"/>
        <w:rPr>
          <w:rFonts w:ascii="Arial" w:eastAsia="Arial" w:hAnsi="Arial" w:cs="Arial"/>
          <w:color w:val="000000" w:themeColor="text1"/>
          <w:u w:val="single"/>
        </w:rPr>
      </w:pPr>
    </w:p>
    <w:p w14:paraId="6F413D1F" w14:textId="77777777" w:rsidR="004475B5" w:rsidRDefault="004475B5" w:rsidP="06BE5452">
      <w:pPr>
        <w:spacing w:after="0" w:line="276" w:lineRule="auto"/>
        <w:rPr>
          <w:rFonts w:ascii="Arial" w:eastAsia="Arial" w:hAnsi="Arial" w:cs="Arial"/>
          <w:color w:val="000000" w:themeColor="text1"/>
          <w:u w:val="single"/>
        </w:rPr>
      </w:pPr>
    </w:p>
    <w:p w14:paraId="71FCC8B1" w14:textId="1DA57333" w:rsidR="00C02897" w:rsidRPr="00067575" w:rsidRDefault="0381827A" w:rsidP="007D054A">
      <w:pPr>
        <w:spacing w:after="120" w:line="276" w:lineRule="auto"/>
        <w:rPr>
          <w:rFonts w:ascii="Arial" w:eastAsia="Arial" w:hAnsi="Arial" w:cs="Arial"/>
          <w:color w:val="000000" w:themeColor="text1"/>
        </w:rPr>
      </w:pPr>
      <w:r w:rsidRPr="06BE5452">
        <w:rPr>
          <w:rFonts w:ascii="Arial" w:eastAsia="Arial" w:hAnsi="Arial" w:cs="Arial"/>
          <w:color w:val="000000" w:themeColor="text1"/>
          <w:u w:val="single"/>
        </w:rPr>
        <w:t>Advertising Areas of Practice</w:t>
      </w:r>
    </w:p>
    <w:p w14:paraId="78EE797D" w14:textId="114C57E3"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Some online directories require therapists to use dropdown menus or pre-filled selection options to display psychotherapeutic techniques, issues treated, and client populations served. RPs </w:t>
      </w:r>
      <w:r w:rsidR="00CE5EFC">
        <w:rPr>
          <w:rFonts w:ascii="Arial" w:eastAsia="Arial" w:hAnsi="Arial" w:cs="Arial"/>
          <w:color w:val="000000" w:themeColor="text1"/>
        </w:rPr>
        <w:t>must</w:t>
      </w:r>
      <w:r w:rsidR="00CE5EFC" w:rsidRPr="06BE5452">
        <w:rPr>
          <w:rFonts w:ascii="Arial" w:eastAsia="Arial" w:hAnsi="Arial" w:cs="Arial"/>
          <w:color w:val="000000" w:themeColor="text1"/>
        </w:rPr>
        <w:t xml:space="preserve"> </w:t>
      </w:r>
      <w:r w:rsidRPr="06BE5452">
        <w:rPr>
          <w:rFonts w:ascii="Arial" w:eastAsia="Arial" w:hAnsi="Arial" w:cs="Arial"/>
          <w:color w:val="000000" w:themeColor="text1"/>
        </w:rPr>
        <w:t>take special care to review each individual selection. Registrants who do not have verifiable training in a particular area of practice do not advertise or provide that service. Some specialized issues (e.g., addiction, eating disorders, etc.) may require advanced training beyond entry to practice requirements.</w:t>
      </w:r>
    </w:p>
    <w:p w14:paraId="2F1EBBC9" w14:textId="56FB9461" w:rsidR="00C02897" w:rsidRPr="00067575" w:rsidRDefault="00C02897" w:rsidP="06BE5452">
      <w:pPr>
        <w:spacing w:after="120" w:line="276" w:lineRule="auto"/>
        <w:rPr>
          <w:rFonts w:ascii="Arial" w:eastAsia="Arial" w:hAnsi="Arial" w:cs="Arial"/>
          <w:color w:val="000000" w:themeColor="text1"/>
        </w:rPr>
      </w:pPr>
    </w:p>
    <w:p w14:paraId="5D8E977B" w14:textId="0B3114DA"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color w:val="000000" w:themeColor="text1"/>
          <w:u w:val="single"/>
        </w:rPr>
        <w:t xml:space="preserve">Testimonials, Reviews and Endorsements </w:t>
      </w:r>
    </w:p>
    <w:p w14:paraId="085BB56E" w14:textId="752620C3"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Testimonials from clients, former clients, or other persons regarding a registrants’ practice are not permitted in advertising. Testimonials are subjective and may be unreliable. They may also be misleading, as each client is </w:t>
      </w:r>
      <w:proofErr w:type="gramStart"/>
      <w:r w:rsidRPr="06BE5452">
        <w:rPr>
          <w:rFonts w:ascii="Arial" w:eastAsia="Arial" w:hAnsi="Arial" w:cs="Arial"/>
          <w:color w:val="000000" w:themeColor="text1"/>
        </w:rPr>
        <w:t>unique</w:t>
      </w:r>
      <w:proofErr w:type="gramEnd"/>
      <w:r w:rsidRPr="06BE5452">
        <w:rPr>
          <w:rFonts w:ascii="Arial" w:eastAsia="Arial" w:hAnsi="Arial" w:cs="Arial"/>
          <w:color w:val="000000" w:themeColor="text1"/>
        </w:rPr>
        <w:t xml:space="preserve"> and each situation is different; a technique that works well for one client may not work for another. A client’s plan of therapy shall be based on the individual client’s needs, not on the experiences of others. Testimonials may also lead to concerns that clients have been pressured into providing them, which is not in the best interest of the client or the therapist.</w:t>
      </w:r>
    </w:p>
    <w:p w14:paraId="32BA5CF5" w14:textId="18E77F7E" w:rsidR="00C02897" w:rsidRPr="00067575" w:rsidRDefault="00C02897" w:rsidP="06BE5452">
      <w:pPr>
        <w:spacing w:after="0" w:line="276" w:lineRule="auto"/>
        <w:rPr>
          <w:rFonts w:ascii="Arial" w:eastAsia="Arial" w:hAnsi="Arial" w:cs="Arial"/>
          <w:color w:val="000000" w:themeColor="text1"/>
        </w:rPr>
      </w:pPr>
    </w:p>
    <w:p w14:paraId="6A7D79C8" w14:textId="09875BB2"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This rule does not prevent clients or others from reviewing or endorsing registrants (e.g., on third party Internet sites for rating professionals), provided registrants do not request them to do so, and provided registrants do not influence which reviews or endorsements are published. </w:t>
      </w:r>
    </w:p>
    <w:p w14:paraId="6F840BF8" w14:textId="4E7511BE" w:rsidR="00C02897" w:rsidRPr="00067575" w:rsidRDefault="00C02897" w:rsidP="06BE5452">
      <w:pPr>
        <w:spacing w:after="0" w:line="276" w:lineRule="auto"/>
        <w:rPr>
          <w:rFonts w:ascii="Arial" w:eastAsia="Arial" w:hAnsi="Arial" w:cs="Arial"/>
          <w:color w:val="000000" w:themeColor="text1"/>
        </w:rPr>
      </w:pPr>
    </w:p>
    <w:p w14:paraId="6C21DC81" w14:textId="1835E5C6"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Similarly, registrants are expected not to advertise or promote third party reviews or endorsements about them, as doing so could be misleading. For example, a therapist’s five-star average rating does not imply that the registrant is in the best position to treat a particular client.</w:t>
      </w:r>
    </w:p>
    <w:p w14:paraId="23D98DCC" w14:textId="3784E038" w:rsidR="00C02897" w:rsidRPr="00067575" w:rsidRDefault="00C02897" w:rsidP="06BE5452">
      <w:pPr>
        <w:spacing w:after="120" w:line="276" w:lineRule="auto"/>
        <w:rPr>
          <w:rFonts w:ascii="Arial" w:eastAsia="Arial" w:hAnsi="Arial" w:cs="Arial"/>
          <w:color w:val="000000" w:themeColor="text1"/>
        </w:rPr>
      </w:pPr>
    </w:p>
    <w:p w14:paraId="41853E84" w14:textId="3E4F19C1"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color w:val="000000" w:themeColor="text1"/>
          <w:u w:val="single"/>
        </w:rPr>
        <w:t>Soliciting</w:t>
      </w:r>
    </w:p>
    <w:p w14:paraId="57C8175D" w14:textId="3F4AC16B"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Soliciting individuals in a way that pressures them to engage the registrant’s services is not acceptable. Registrants are permitted to solicit individuals only in accordance with the Professional Misconduct Regulation, as follows:</w:t>
      </w:r>
    </w:p>
    <w:p w14:paraId="786A9F0F" w14:textId="43BC1FE2" w:rsidR="00C02897" w:rsidRPr="00067575" w:rsidRDefault="0381827A" w:rsidP="006131F3">
      <w:pPr>
        <w:pStyle w:val="ListParagraph"/>
        <w:numPr>
          <w:ilvl w:val="0"/>
          <w:numId w:val="5"/>
        </w:numPr>
        <w:spacing w:after="0" w:line="276" w:lineRule="auto"/>
        <w:rPr>
          <w:rFonts w:ascii="Arial" w:eastAsia="Arial" w:hAnsi="Arial" w:cs="Arial"/>
          <w:color w:val="000000" w:themeColor="text1"/>
        </w:rPr>
      </w:pPr>
      <w:r w:rsidRPr="06BE5452">
        <w:rPr>
          <w:rFonts w:ascii="Arial" w:eastAsia="Arial" w:hAnsi="Arial" w:cs="Arial"/>
          <w:color w:val="000000" w:themeColor="text1"/>
        </w:rPr>
        <w:t>The person who is the recipient of the solicitation must be advised, at the earliest possible time during the communication, that,</w:t>
      </w:r>
    </w:p>
    <w:p w14:paraId="1235B8CB" w14:textId="38D46D2B" w:rsidR="00C02897" w:rsidRPr="00067575" w:rsidRDefault="0381827A" w:rsidP="006131F3">
      <w:pPr>
        <w:pStyle w:val="ListParagraph"/>
        <w:numPr>
          <w:ilvl w:val="1"/>
          <w:numId w:val="5"/>
        </w:num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The purpose of the communication is to solicit use of the </w:t>
      </w:r>
      <w:r w:rsidR="005B4B69">
        <w:rPr>
          <w:rFonts w:ascii="Arial" w:eastAsia="Arial" w:hAnsi="Arial" w:cs="Arial"/>
          <w:color w:val="000000" w:themeColor="text1"/>
        </w:rPr>
        <w:t>registrant</w:t>
      </w:r>
      <w:r w:rsidR="005B4B69" w:rsidRPr="06BE5452">
        <w:rPr>
          <w:rFonts w:ascii="Arial" w:eastAsia="Arial" w:hAnsi="Arial" w:cs="Arial"/>
          <w:color w:val="000000" w:themeColor="text1"/>
        </w:rPr>
        <w:t xml:space="preserve">’s </w:t>
      </w:r>
      <w:r w:rsidRPr="06BE5452">
        <w:rPr>
          <w:rFonts w:ascii="Arial" w:eastAsia="Arial" w:hAnsi="Arial" w:cs="Arial"/>
          <w:color w:val="000000" w:themeColor="text1"/>
        </w:rPr>
        <w:t>professional services, and</w:t>
      </w:r>
    </w:p>
    <w:p w14:paraId="6A5973DC" w14:textId="05B79720" w:rsidR="00C02897" w:rsidRPr="00067575" w:rsidRDefault="0381827A" w:rsidP="006131F3">
      <w:pPr>
        <w:pStyle w:val="ListParagraph"/>
        <w:numPr>
          <w:ilvl w:val="1"/>
          <w:numId w:val="5"/>
        </w:numPr>
        <w:spacing w:after="0" w:line="276" w:lineRule="auto"/>
        <w:rPr>
          <w:rFonts w:ascii="Arial" w:eastAsia="Arial" w:hAnsi="Arial" w:cs="Arial"/>
          <w:color w:val="000000" w:themeColor="text1"/>
        </w:rPr>
      </w:pPr>
      <w:r w:rsidRPr="06BE5452">
        <w:rPr>
          <w:rFonts w:ascii="Arial" w:eastAsia="Arial" w:hAnsi="Arial" w:cs="Arial"/>
          <w:color w:val="000000" w:themeColor="text1"/>
        </w:rPr>
        <w:t>The person may elect to end the communication immediately or at any time during the communication if he or she wishes to do so, and</w:t>
      </w:r>
    </w:p>
    <w:p w14:paraId="7ABA8A5A" w14:textId="02AB72F4" w:rsidR="00C02897" w:rsidRPr="00067575" w:rsidRDefault="0381827A" w:rsidP="006131F3">
      <w:pPr>
        <w:pStyle w:val="ListParagraph"/>
        <w:numPr>
          <w:ilvl w:val="0"/>
          <w:numId w:val="5"/>
        </w:numPr>
        <w:spacing w:after="0" w:line="276" w:lineRule="auto"/>
        <w:rPr>
          <w:rFonts w:ascii="Arial" w:eastAsia="Arial" w:hAnsi="Arial" w:cs="Arial"/>
          <w:color w:val="000000" w:themeColor="text1"/>
        </w:rPr>
      </w:pPr>
      <w:r w:rsidRPr="06BE5452">
        <w:rPr>
          <w:rFonts w:ascii="Arial" w:eastAsia="Arial" w:hAnsi="Arial" w:cs="Arial"/>
          <w:color w:val="000000" w:themeColor="text1"/>
        </w:rPr>
        <w:t>The communication must end immediately if the person who is the subject of the solicitation so elects.</w:t>
      </w:r>
    </w:p>
    <w:p w14:paraId="2F5CB7D7" w14:textId="483B5369" w:rsidR="00C02897" w:rsidRPr="00067575" w:rsidRDefault="00C02897" w:rsidP="06BE5452">
      <w:pPr>
        <w:spacing w:after="0" w:line="276" w:lineRule="auto"/>
        <w:rPr>
          <w:rFonts w:ascii="Arial" w:eastAsia="Arial" w:hAnsi="Arial" w:cs="Arial"/>
          <w:color w:val="000000" w:themeColor="text1"/>
        </w:rPr>
      </w:pPr>
    </w:p>
    <w:p w14:paraId="0B6D5A98" w14:textId="4D9EBB29"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These rules are not intended to prevent registrants from contacting clients to provide reminders about appointments and follow-up services.</w:t>
      </w:r>
    </w:p>
    <w:p w14:paraId="43ACF29F" w14:textId="4C0831E1" w:rsidR="00C02897" w:rsidRPr="00067575" w:rsidRDefault="0381827A" w:rsidP="06BE5452">
      <w:pPr>
        <w:spacing w:after="120" w:line="276" w:lineRule="auto"/>
        <w:rPr>
          <w:rFonts w:ascii="Arial" w:eastAsia="Arial" w:hAnsi="Arial" w:cs="Arial"/>
          <w:color w:val="000000" w:themeColor="text1"/>
        </w:rPr>
      </w:pPr>
      <w:r w:rsidRPr="06BE5452">
        <w:rPr>
          <w:rFonts w:ascii="Arial" w:eastAsia="Arial" w:hAnsi="Arial" w:cs="Arial"/>
          <w:color w:val="000000" w:themeColor="text1"/>
          <w:u w:val="single"/>
        </w:rPr>
        <w:t>Registrant’s name</w:t>
      </w:r>
    </w:p>
    <w:p w14:paraId="6EB5BD13" w14:textId="2EDDC7AD"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Clients are entitled to know the name of the registrant with whom they are dealing, and to verify the registration status of any registrant. In addition, the College must be able to identify and locate a registrant if it receives a complaint or report about the registrant. </w:t>
      </w:r>
    </w:p>
    <w:p w14:paraId="0E5746B9" w14:textId="5431D594" w:rsidR="00C02897" w:rsidRPr="00067575" w:rsidRDefault="00C02897" w:rsidP="06BE5452">
      <w:pPr>
        <w:spacing w:after="0" w:line="276" w:lineRule="auto"/>
        <w:rPr>
          <w:rFonts w:ascii="Arial" w:eastAsia="Arial" w:hAnsi="Arial" w:cs="Arial"/>
          <w:color w:val="000000" w:themeColor="text1"/>
        </w:rPr>
      </w:pPr>
    </w:p>
    <w:p w14:paraId="510002FC" w14:textId="21402403"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In their professional role, a registrant must identify themself using the name recorded in the Public Register of the College. This applies when identifying themself orally or in writing on documents such as invoices, business cards, and pamphlets. Registrants may use nicknames or other variations of their name with clients, </w:t>
      </w:r>
      <w:proofErr w:type="gramStart"/>
      <w:r w:rsidRPr="06BE5452">
        <w:rPr>
          <w:rFonts w:ascii="Arial" w:eastAsia="Arial" w:hAnsi="Arial" w:cs="Arial"/>
          <w:color w:val="000000" w:themeColor="text1"/>
        </w:rPr>
        <w:t>as long as</w:t>
      </w:r>
      <w:proofErr w:type="gramEnd"/>
      <w:r w:rsidRPr="06BE5452">
        <w:rPr>
          <w:rFonts w:ascii="Arial" w:eastAsia="Arial" w:hAnsi="Arial" w:cs="Arial"/>
          <w:color w:val="000000" w:themeColor="text1"/>
        </w:rPr>
        <w:t xml:space="preserve"> these names are registered with the College.</w:t>
      </w:r>
    </w:p>
    <w:p w14:paraId="72B23740" w14:textId="78CA9FC9" w:rsidR="00C02897" w:rsidRPr="00067575" w:rsidRDefault="00C02897" w:rsidP="06BE5452">
      <w:pPr>
        <w:spacing w:after="0" w:line="276" w:lineRule="auto"/>
        <w:rPr>
          <w:rFonts w:ascii="Arial" w:eastAsia="Arial" w:hAnsi="Arial" w:cs="Arial"/>
          <w:color w:val="000000" w:themeColor="text1"/>
        </w:rPr>
      </w:pPr>
    </w:p>
    <w:p w14:paraId="2F9B532F" w14:textId="45A0301B"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Registrants may also create and use business names (e.g., Riverside Therapy Services), </w:t>
      </w:r>
      <w:proofErr w:type="gramStart"/>
      <w:r w:rsidRPr="06BE5452">
        <w:rPr>
          <w:rFonts w:ascii="Arial" w:eastAsia="Arial" w:hAnsi="Arial" w:cs="Arial"/>
          <w:color w:val="000000" w:themeColor="text1"/>
        </w:rPr>
        <w:t>as long as</w:t>
      </w:r>
      <w:proofErr w:type="gramEnd"/>
      <w:r w:rsidRPr="06BE5452">
        <w:rPr>
          <w:rFonts w:ascii="Arial" w:eastAsia="Arial" w:hAnsi="Arial" w:cs="Arial"/>
          <w:color w:val="000000" w:themeColor="text1"/>
        </w:rPr>
        <w:t xml:space="preserve"> they use their own name as set out in the College Register on official documents and when identifying themselves to clients.</w:t>
      </w:r>
    </w:p>
    <w:p w14:paraId="5CBDD7C3" w14:textId="05763B97" w:rsidR="00C02897" w:rsidRPr="00067575" w:rsidRDefault="00C02897" w:rsidP="06BE5452">
      <w:pPr>
        <w:spacing w:after="0" w:line="276" w:lineRule="auto"/>
        <w:rPr>
          <w:rFonts w:ascii="Arial" w:eastAsia="Arial" w:hAnsi="Arial" w:cs="Arial"/>
          <w:color w:val="000000" w:themeColor="text1"/>
        </w:rPr>
      </w:pPr>
    </w:p>
    <w:p w14:paraId="23979F41" w14:textId="04BE058A"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u w:val="single"/>
        </w:rPr>
        <w:t>Easily Identifiable Advertising</w:t>
      </w:r>
    </w:p>
    <w:p w14:paraId="671655FC" w14:textId="4C8628D5"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CRPO expects advertisements to be easily identified as such. This means paid advertisements must not give the appearance of an independent review, endorsement, or testimonial. Websites or social media owned by registrants shall be clearly labelled as such. Additionally, any paid placement on blogs or in media (for example, an article exploring local psychotherapy or mental health services) must be clearly identified as a paid placement. </w:t>
      </w:r>
    </w:p>
    <w:p w14:paraId="2E593420" w14:textId="76FCC380" w:rsidR="00C02897" w:rsidRPr="00067575" w:rsidRDefault="00C02897" w:rsidP="06BE5452">
      <w:pPr>
        <w:spacing w:after="0" w:line="276" w:lineRule="auto"/>
        <w:rPr>
          <w:rFonts w:ascii="Arial" w:eastAsia="Arial" w:hAnsi="Arial" w:cs="Arial"/>
          <w:color w:val="000000" w:themeColor="text1"/>
        </w:rPr>
      </w:pPr>
    </w:p>
    <w:p w14:paraId="43E67B0B" w14:textId="2DAC318A" w:rsidR="00C02897" w:rsidRPr="00067575" w:rsidRDefault="0381827A" w:rsidP="06BE5452">
      <w:pPr>
        <w:spacing w:after="0" w:line="276" w:lineRule="auto"/>
        <w:rPr>
          <w:rFonts w:ascii="Arial" w:eastAsia="Arial" w:hAnsi="Arial" w:cs="Arial"/>
          <w:color w:val="000000" w:themeColor="text1"/>
        </w:rPr>
      </w:pPr>
      <w:r w:rsidRPr="06BE5452">
        <w:rPr>
          <w:rFonts w:ascii="Arial" w:eastAsia="Arial" w:hAnsi="Arial" w:cs="Arial"/>
          <w:color w:val="000000" w:themeColor="text1"/>
        </w:rPr>
        <w:t xml:space="preserve">If an RP is unsure whether their advertisement, websites, or social media accounts are easily identified as such, additional measures shall be taken to ensure clarity. </w:t>
      </w:r>
    </w:p>
    <w:p w14:paraId="0F6E7E09" w14:textId="123B8092" w:rsidR="00C02897" w:rsidRPr="00067575" w:rsidRDefault="00C02897" w:rsidP="2A4A8047">
      <w:pPr>
        <w:rPr>
          <w:rFonts w:ascii="Arial" w:eastAsia="Arial" w:hAnsi="Arial" w:cs="Arial"/>
          <w:color w:val="000000" w:themeColor="text1"/>
        </w:rPr>
      </w:pPr>
    </w:p>
    <w:p w14:paraId="70F73A50" w14:textId="7CE13310" w:rsidR="1F45A9BB" w:rsidRDefault="1F45A9BB" w:rsidP="2A4A8047">
      <w:pPr>
        <w:rPr>
          <w:rFonts w:ascii="Arial" w:eastAsia="Arial" w:hAnsi="Arial" w:cs="Arial"/>
          <w:color w:val="575757"/>
        </w:rPr>
      </w:pPr>
      <w:r w:rsidRPr="58AF5082">
        <w:rPr>
          <w:rFonts w:ascii="Arial" w:eastAsia="Arial" w:hAnsi="Arial" w:cs="Arial"/>
          <w:color w:val="575757"/>
        </w:rPr>
        <w:t>See also</w:t>
      </w:r>
      <w:r w:rsidRPr="2A4A8047">
        <w:rPr>
          <w:rFonts w:ascii="Arial" w:eastAsia="Arial" w:hAnsi="Arial" w:cs="Arial"/>
          <w:color w:val="575757"/>
        </w:rPr>
        <w:t>:</w:t>
      </w:r>
    </w:p>
    <w:p w14:paraId="4AAEB2A2" w14:textId="46A62E61" w:rsidR="1F45A9BB" w:rsidRDefault="005848AF" w:rsidP="2A4A8047">
      <w:pPr>
        <w:rPr>
          <w:rFonts w:ascii="Arial" w:eastAsia="Arial" w:hAnsi="Arial" w:cs="Arial"/>
          <w:color w:val="0099A8"/>
        </w:rPr>
      </w:pPr>
      <w:hyperlink r:id="rId89">
        <w:r w:rsidR="1F45A9BB" w:rsidRPr="58AF5082">
          <w:rPr>
            <w:rStyle w:val="Hyperlink"/>
            <w:rFonts w:ascii="Arial" w:eastAsia="Arial" w:hAnsi="Arial" w:cs="Arial"/>
          </w:rPr>
          <w:t>Standard 3.5 Unnecessary Treatment</w:t>
        </w:r>
      </w:hyperlink>
    </w:p>
    <w:p w14:paraId="3414F582" w14:textId="2D1BFCCC" w:rsidR="1F45A9BB" w:rsidRDefault="005848AF" w:rsidP="2A4A8047">
      <w:pPr>
        <w:rPr>
          <w:rFonts w:ascii="Arial" w:eastAsia="Arial" w:hAnsi="Arial" w:cs="Arial"/>
          <w:color w:val="0099A8"/>
        </w:rPr>
      </w:pPr>
      <w:hyperlink r:id="rId90">
        <w:r w:rsidR="1F45A9BB" w:rsidRPr="58AF5082">
          <w:rPr>
            <w:rStyle w:val="Hyperlink"/>
            <w:rFonts w:ascii="Arial" w:eastAsia="Arial" w:hAnsi="Arial" w:cs="Arial"/>
          </w:rPr>
          <w:t>Standard 1.6 Conflict-of-interest</w:t>
        </w:r>
      </w:hyperlink>
    </w:p>
    <w:p w14:paraId="319B8829" w14:textId="7CE7D223" w:rsidR="1F45A9BB" w:rsidRDefault="005848AF" w:rsidP="2A4A8047">
      <w:pPr>
        <w:rPr>
          <w:rFonts w:ascii="Arial" w:eastAsia="Arial" w:hAnsi="Arial" w:cs="Arial"/>
          <w:color w:val="0099A8"/>
        </w:rPr>
      </w:pPr>
      <w:hyperlink r:id="rId91">
        <w:r w:rsidR="1F45A9BB" w:rsidRPr="58AF5082">
          <w:rPr>
            <w:rStyle w:val="Hyperlink"/>
            <w:rFonts w:ascii="Arial" w:eastAsia="Arial" w:hAnsi="Arial" w:cs="Arial"/>
          </w:rPr>
          <w:t>Standard 1.2 Use of Terms, Titles and Designations</w:t>
        </w:r>
      </w:hyperlink>
    </w:p>
    <w:p w14:paraId="4F617AD5" w14:textId="7E17C946" w:rsidR="1F45A9BB" w:rsidRDefault="1F45A9BB" w:rsidP="2A4A8047">
      <w:pPr>
        <w:rPr>
          <w:rFonts w:ascii="Arial" w:eastAsia="Arial" w:hAnsi="Arial" w:cs="Arial"/>
        </w:rPr>
      </w:pPr>
      <w:r w:rsidRPr="58AF5082">
        <w:rPr>
          <w:rFonts w:ascii="Arial" w:eastAsia="Arial" w:hAnsi="Arial" w:cs="Arial"/>
        </w:rPr>
        <w:t xml:space="preserve">Note: College publications containing practice standards, guidelines or directives should be considered by all </w:t>
      </w:r>
      <w:r w:rsidR="005B4B69">
        <w:rPr>
          <w:rFonts w:ascii="Arial" w:eastAsia="Arial" w:hAnsi="Arial" w:cs="Arial"/>
        </w:rPr>
        <w:t>registrants</w:t>
      </w:r>
      <w:r w:rsidR="005B4B69" w:rsidRPr="58AF5082">
        <w:rPr>
          <w:rFonts w:ascii="Arial" w:eastAsia="Arial" w:hAnsi="Arial" w:cs="Arial"/>
        </w:rPr>
        <w:t xml:space="preserve"> </w:t>
      </w:r>
      <w:r w:rsidRPr="58AF5082">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34FE1CA8" w14:textId="59BDAAE0" w:rsidR="2A4A8047" w:rsidRDefault="2A4A8047" w:rsidP="2A4A8047">
      <w:pPr>
        <w:rPr>
          <w:rFonts w:ascii="Arial" w:eastAsia="Arial" w:hAnsi="Arial" w:cs="Arial"/>
          <w:color w:val="000000" w:themeColor="text1"/>
        </w:rPr>
      </w:pPr>
    </w:p>
    <w:p w14:paraId="3A442456" w14:textId="77777777" w:rsidR="005B4B69" w:rsidRDefault="005B4B69">
      <w:pPr>
        <w:rPr>
          <w:rFonts w:ascii="Arial" w:eastAsia="Arial" w:hAnsi="Arial" w:cs="Arial"/>
          <w:b/>
          <w:bCs/>
          <w:sz w:val="32"/>
          <w:szCs w:val="32"/>
        </w:rPr>
      </w:pPr>
      <w:bookmarkStart w:id="60" w:name="_Toc138770668"/>
      <w:r>
        <w:br w:type="page"/>
      </w:r>
    </w:p>
    <w:p w14:paraId="110E9160" w14:textId="382D3B2E" w:rsidR="00C02897" w:rsidRPr="00067575" w:rsidRDefault="0381827A" w:rsidP="06BE5452">
      <w:pPr>
        <w:pStyle w:val="Heading21"/>
        <w:rPr>
          <w:b w:val="0"/>
          <w:bCs w:val="0"/>
          <w:color w:val="2F5496" w:themeColor="accent1" w:themeShade="BF"/>
          <w:sz w:val="24"/>
          <w:szCs w:val="24"/>
        </w:rPr>
      </w:pPr>
      <w:r w:rsidRPr="06BE5452">
        <w:t>Standard 6.3: Discontinuing Services</w:t>
      </w:r>
      <w:bookmarkEnd w:id="60"/>
    </w:p>
    <w:p w14:paraId="7C58CA43" w14:textId="77777777" w:rsidR="005B4B69" w:rsidRDefault="005B4B69" w:rsidP="007D054A">
      <w:pPr>
        <w:spacing w:after="0"/>
        <w:rPr>
          <w:rFonts w:ascii="Arial" w:eastAsia="Arial" w:hAnsi="Arial" w:cs="Arial"/>
          <w:i/>
          <w:iCs/>
          <w:color w:val="000000" w:themeColor="text1"/>
        </w:rPr>
      </w:pPr>
    </w:p>
    <w:p w14:paraId="49718044" w14:textId="67AF6D78" w:rsidR="00C02897" w:rsidRPr="00067575" w:rsidRDefault="005B4B69" w:rsidP="06BE5452">
      <w:pPr>
        <w:rPr>
          <w:rFonts w:ascii="Arial" w:eastAsia="Arial" w:hAnsi="Arial" w:cs="Arial"/>
          <w:color w:val="000000" w:themeColor="text1"/>
        </w:rPr>
      </w:pPr>
      <w:r>
        <w:rPr>
          <w:rFonts w:ascii="Arial" w:eastAsia="Arial" w:hAnsi="Arial" w:cs="Arial"/>
          <w:i/>
          <w:iCs/>
          <w:color w:val="000000" w:themeColor="text1"/>
        </w:rPr>
        <w:t>The Standard</w:t>
      </w:r>
    </w:p>
    <w:p w14:paraId="2F83F8F1" w14:textId="7338D6E5" w:rsidR="00C02897" w:rsidRPr="00067575" w:rsidRDefault="0381827A" w:rsidP="06BE5452">
      <w:pPr>
        <w:tabs>
          <w:tab w:val="num" w:pos="720"/>
        </w:tabs>
        <w:rPr>
          <w:rFonts w:ascii="Arial" w:eastAsia="Arial" w:hAnsi="Arial" w:cs="Arial"/>
          <w:color w:val="000000" w:themeColor="text1"/>
        </w:rPr>
      </w:pPr>
      <w:r w:rsidRPr="06BE5452">
        <w:rPr>
          <w:rFonts w:ascii="Arial" w:eastAsia="Arial" w:hAnsi="Arial" w:cs="Arial"/>
          <w:color w:val="000000" w:themeColor="text1"/>
        </w:rPr>
        <w:t xml:space="preserve">6.3.1 Registrants discontinue professional services only when appropriate. </w:t>
      </w:r>
    </w:p>
    <w:p w14:paraId="5EB43D07" w14:textId="25FAB4A8" w:rsidR="00C02897" w:rsidRPr="00067575" w:rsidRDefault="0381827A" w:rsidP="06BE5452">
      <w:pPr>
        <w:tabs>
          <w:tab w:val="num" w:pos="720"/>
        </w:tabs>
        <w:rPr>
          <w:rFonts w:ascii="Arial" w:eastAsia="Arial" w:hAnsi="Arial" w:cs="Arial"/>
          <w:color w:val="000000" w:themeColor="text1"/>
        </w:rPr>
      </w:pPr>
      <w:r w:rsidRPr="06BE5452">
        <w:rPr>
          <w:rFonts w:ascii="Arial" w:eastAsia="Arial" w:hAnsi="Arial" w:cs="Arial"/>
          <w:color w:val="000000" w:themeColor="text1"/>
        </w:rPr>
        <w:t xml:space="preserve">6.3.2 Registrants do not refuse or discontinue treatment based on grounds protected by the Ontario Human Rights Code (race, ancestry, place of origin, </w:t>
      </w:r>
      <w:proofErr w:type="spellStart"/>
      <w:r w:rsidRPr="06BE5452">
        <w:rPr>
          <w:rFonts w:ascii="Arial" w:eastAsia="Arial" w:hAnsi="Arial" w:cs="Arial"/>
          <w:color w:val="000000" w:themeColor="text1"/>
        </w:rPr>
        <w:t>colour</w:t>
      </w:r>
      <w:proofErr w:type="spellEnd"/>
      <w:r w:rsidRPr="06BE5452">
        <w:rPr>
          <w:rFonts w:ascii="Arial" w:eastAsia="Arial" w:hAnsi="Arial" w:cs="Arial"/>
          <w:color w:val="000000" w:themeColor="text1"/>
        </w:rPr>
        <w:t>, ethnic origin, citizenship, creed, sex, sexual orientation, gender identity, gender expression, age, marital status, family status or disability).</w:t>
      </w:r>
    </w:p>
    <w:p w14:paraId="23B88742" w14:textId="681D5FB5" w:rsidR="00C02897" w:rsidRPr="00067575" w:rsidRDefault="0381827A" w:rsidP="06BE5452">
      <w:pPr>
        <w:tabs>
          <w:tab w:val="num" w:pos="720"/>
        </w:tabs>
        <w:rPr>
          <w:rFonts w:ascii="Arial" w:eastAsia="Arial" w:hAnsi="Arial" w:cs="Arial"/>
          <w:color w:val="000000" w:themeColor="text1"/>
        </w:rPr>
      </w:pPr>
      <w:r w:rsidRPr="06BE5452">
        <w:rPr>
          <w:rFonts w:ascii="Arial" w:eastAsia="Arial" w:hAnsi="Arial" w:cs="Arial"/>
          <w:color w:val="000000" w:themeColor="text1"/>
        </w:rPr>
        <w:t>6.3.3 When discontinuing services to clients who are interested in further treatment, registrants make referrals to other providers.</w:t>
      </w:r>
    </w:p>
    <w:p w14:paraId="2AAD7A37" w14:textId="10FDB00B" w:rsidR="00C02897" w:rsidRPr="00067575" w:rsidRDefault="0381827A" w:rsidP="06BE5452">
      <w:pPr>
        <w:tabs>
          <w:tab w:val="num" w:pos="720"/>
        </w:tabs>
        <w:rPr>
          <w:rFonts w:ascii="Arial" w:eastAsia="Arial" w:hAnsi="Arial" w:cs="Arial"/>
          <w:color w:val="000000" w:themeColor="text1"/>
        </w:rPr>
      </w:pPr>
      <w:r w:rsidRPr="06BE5452">
        <w:rPr>
          <w:rFonts w:ascii="Arial" w:eastAsia="Arial" w:hAnsi="Arial" w:cs="Arial"/>
          <w:color w:val="000000" w:themeColor="text1"/>
        </w:rPr>
        <w:t xml:space="preserve">6.3.4 When discontinuing services, registrants clearly communicate and document the reason(s) for discontinuing services and the conversation they have with the client. </w:t>
      </w:r>
    </w:p>
    <w:p w14:paraId="24C33896" w14:textId="5ADDAD56"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7C5B17EA" w14:textId="2A7FB756"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2EE5A156" w14:textId="4C14BC0B" w:rsidR="00C02897" w:rsidRPr="00067575" w:rsidRDefault="0381827A" w:rsidP="006131F3">
      <w:pPr>
        <w:pStyle w:val="ListParagraph"/>
        <w:numPr>
          <w:ilvl w:val="0"/>
          <w:numId w:val="4"/>
        </w:numPr>
        <w:rPr>
          <w:rFonts w:ascii="Arial" w:eastAsia="Arial" w:hAnsi="Arial" w:cs="Arial"/>
          <w:color w:val="000000" w:themeColor="text1"/>
        </w:rPr>
      </w:pPr>
      <w:r w:rsidRPr="06BE5452">
        <w:rPr>
          <w:rFonts w:ascii="Arial" w:eastAsia="Arial" w:hAnsi="Arial" w:cs="Arial"/>
          <w:color w:val="000000" w:themeColor="text1"/>
        </w:rPr>
        <w:t>Discontinuing services only when the decision to do so is made in good faith.</w:t>
      </w:r>
    </w:p>
    <w:p w14:paraId="09FFB1BA" w14:textId="24991C1F" w:rsidR="00C02897" w:rsidRPr="00067575" w:rsidRDefault="0381827A" w:rsidP="006131F3">
      <w:pPr>
        <w:pStyle w:val="ListParagraph"/>
        <w:numPr>
          <w:ilvl w:val="0"/>
          <w:numId w:val="4"/>
        </w:numPr>
        <w:rPr>
          <w:rFonts w:ascii="Arial" w:eastAsia="Arial" w:hAnsi="Arial" w:cs="Arial"/>
          <w:color w:val="000000" w:themeColor="text1"/>
        </w:rPr>
      </w:pPr>
      <w:r w:rsidRPr="06BE5452">
        <w:rPr>
          <w:rFonts w:ascii="Arial" w:eastAsia="Arial" w:hAnsi="Arial" w:cs="Arial"/>
          <w:color w:val="000000" w:themeColor="text1"/>
        </w:rPr>
        <w:t>Ensuring the clinical record includes the reasons for discontinuing service, the condition of the client at the time of discontinuation, the client discharge plan (including the transition to other services if applicable), and a record of the conversations held with the client regarding the discontinuation of service.</w:t>
      </w:r>
    </w:p>
    <w:p w14:paraId="660D7588" w14:textId="722E2D14" w:rsidR="00C02897" w:rsidRPr="00067575" w:rsidRDefault="00C02897" w:rsidP="007D054A">
      <w:pPr>
        <w:spacing w:after="0"/>
        <w:rPr>
          <w:rFonts w:ascii="Arial" w:eastAsia="Arial" w:hAnsi="Arial" w:cs="Arial"/>
          <w:color w:val="000000" w:themeColor="text1"/>
        </w:rPr>
      </w:pPr>
    </w:p>
    <w:p w14:paraId="12B56201" w14:textId="1873E1F3"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Key Definitions</w:t>
      </w:r>
    </w:p>
    <w:p w14:paraId="7F0E5715" w14:textId="1BE40AFB"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Appropriate discontinuation of services:</w:t>
      </w:r>
      <w:r w:rsidRPr="06BE5452">
        <w:rPr>
          <w:rFonts w:ascii="Arial" w:eastAsia="Arial" w:hAnsi="Arial" w:cs="Arial"/>
          <w:color w:val="000000" w:themeColor="text1"/>
        </w:rPr>
        <w:t xml:space="preserve"> Under Ontario Regulation 317/12, this refers to a situation where registrants would reasonably regard the discontinuation as appropriate considering the registrant’s reasons for discontinuing services, the condition of the client, the availability of alternate services, and the opportunity given to the client to arrange alternate services prior to the discontinuation.</w:t>
      </w:r>
    </w:p>
    <w:p w14:paraId="7BF90BB3" w14:textId="0C3690D3"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Commentary</w:t>
      </w:r>
    </w:p>
    <w:p w14:paraId="6AACDED3" w14:textId="063E27B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It is a registrant’s</w:t>
      </w:r>
      <w:r w:rsidRPr="06BE5452">
        <w:rPr>
          <w:rFonts w:ascii="Arial" w:eastAsia="Arial" w:hAnsi="Arial" w:cs="Arial"/>
          <w:strike/>
          <w:color w:val="000000" w:themeColor="text1"/>
        </w:rPr>
        <w:t xml:space="preserve"> </w:t>
      </w:r>
      <w:r w:rsidRPr="06BE5452">
        <w:rPr>
          <w:rFonts w:ascii="Arial" w:eastAsia="Arial" w:hAnsi="Arial" w:cs="Arial"/>
          <w:color w:val="000000" w:themeColor="text1"/>
        </w:rPr>
        <w:t xml:space="preserve">professional obligation to ensure that they </w:t>
      </w:r>
      <w:proofErr w:type="gramStart"/>
      <w:r w:rsidRPr="06BE5452">
        <w:rPr>
          <w:rFonts w:ascii="Arial" w:eastAsia="Arial" w:hAnsi="Arial" w:cs="Arial"/>
          <w:color w:val="000000" w:themeColor="text1"/>
        </w:rPr>
        <w:t>act in the best interests of clients at all times</w:t>
      </w:r>
      <w:proofErr w:type="gramEnd"/>
      <w:r w:rsidRPr="06BE5452">
        <w:rPr>
          <w:rFonts w:ascii="Arial" w:eastAsia="Arial" w:hAnsi="Arial" w:cs="Arial"/>
          <w:color w:val="000000" w:themeColor="text1"/>
        </w:rPr>
        <w:t>, including when discontinuing services. Once a registrant begins working with a client, the relationship should continue as long as the client is benefiting from therapy or wishes to continue receiving services. Registrants shall not unilaterally discontinue services to clients without good reason. There are several legitimate reasons for discontinuing services to clients, including:</w:t>
      </w:r>
    </w:p>
    <w:p w14:paraId="56AC403F" w14:textId="312FBDFE" w:rsidR="00C02897" w:rsidRPr="00067575" w:rsidRDefault="0381827A" w:rsidP="006131F3">
      <w:pPr>
        <w:pStyle w:val="ListParagraph"/>
        <w:numPr>
          <w:ilvl w:val="0"/>
          <w:numId w:val="3"/>
        </w:numPr>
        <w:rPr>
          <w:rFonts w:ascii="Arial" w:eastAsia="Arial" w:hAnsi="Arial" w:cs="Arial"/>
          <w:color w:val="000000" w:themeColor="text1"/>
        </w:rPr>
      </w:pPr>
      <w:r w:rsidRPr="06BE5452">
        <w:rPr>
          <w:rFonts w:ascii="Arial" w:eastAsia="Arial" w:hAnsi="Arial" w:cs="Arial"/>
          <w:color w:val="000000" w:themeColor="text1"/>
        </w:rPr>
        <w:t xml:space="preserve">the registrant lacks the necessary competence to continue working with a </w:t>
      </w:r>
      <w:proofErr w:type="gramStart"/>
      <w:r w:rsidRPr="06BE5452">
        <w:rPr>
          <w:rFonts w:ascii="Arial" w:eastAsia="Arial" w:hAnsi="Arial" w:cs="Arial"/>
          <w:color w:val="000000" w:themeColor="text1"/>
        </w:rPr>
        <w:t>client;</w:t>
      </w:r>
      <w:proofErr w:type="gramEnd"/>
    </w:p>
    <w:p w14:paraId="38567C03" w14:textId="788C705C" w:rsidR="00C02897" w:rsidRPr="00067575" w:rsidRDefault="0381827A" w:rsidP="006131F3">
      <w:pPr>
        <w:pStyle w:val="ListParagraph"/>
        <w:numPr>
          <w:ilvl w:val="0"/>
          <w:numId w:val="3"/>
        </w:numPr>
        <w:rPr>
          <w:rFonts w:ascii="Arial" w:eastAsia="Arial" w:hAnsi="Arial" w:cs="Arial"/>
          <w:color w:val="000000" w:themeColor="text1"/>
        </w:rPr>
      </w:pPr>
      <w:r w:rsidRPr="06BE5452">
        <w:rPr>
          <w:rFonts w:ascii="Arial" w:eastAsia="Arial" w:hAnsi="Arial" w:cs="Arial"/>
          <w:color w:val="000000" w:themeColor="text1"/>
        </w:rPr>
        <w:t xml:space="preserve">the registrant believes the client will not benefit from continued </w:t>
      </w:r>
      <w:proofErr w:type="gramStart"/>
      <w:r w:rsidRPr="06BE5452">
        <w:rPr>
          <w:rFonts w:ascii="Arial" w:eastAsia="Arial" w:hAnsi="Arial" w:cs="Arial"/>
          <w:color w:val="000000" w:themeColor="text1"/>
        </w:rPr>
        <w:t>therapy;</w:t>
      </w:r>
      <w:proofErr w:type="gramEnd"/>
    </w:p>
    <w:p w14:paraId="1A37E744" w14:textId="36B8D748" w:rsidR="00C02897" w:rsidRPr="00067575" w:rsidRDefault="0381827A" w:rsidP="006131F3">
      <w:pPr>
        <w:pStyle w:val="ListParagraph"/>
        <w:numPr>
          <w:ilvl w:val="0"/>
          <w:numId w:val="3"/>
        </w:numPr>
        <w:rPr>
          <w:rFonts w:ascii="Arial" w:eastAsia="Arial" w:hAnsi="Arial" w:cs="Arial"/>
          <w:color w:val="000000" w:themeColor="text1"/>
        </w:rPr>
      </w:pPr>
      <w:r w:rsidRPr="06BE5452">
        <w:rPr>
          <w:rFonts w:ascii="Arial" w:eastAsia="Arial" w:hAnsi="Arial" w:cs="Arial"/>
          <w:color w:val="000000" w:themeColor="text1"/>
        </w:rPr>
        <w:t xml:space="preserve">the registrant would be at risk of serious harm if they were to continue working with the client, e.g., the client threatens or assaults the </w:t>
      </w:r>
      <w:proofErr w:type="gramStart"/>
      <w:r w:rsidRPr="06BE5452">
        <w:rPr>
          <w:rFonts w:ascii="Arial" w:eastAsia="Arial" w:hAnsi="Arial" w:cs="Arial"/>
          <w:color w:val="000000" w:themeColor="text1"/>
        </w:rPr>
        <w:t>registrant;</w:t>
      </w:r>
      <w:proofErr w:type="gramEnd"/>
    </w:p>
    <w:p w14:paraId="0D0D9642" w14:textId="671BCB4B" w:rsidR="00C02897" w:rsidRPr="00067575" w:rsidRDefault="0381827A" w:rsidP="006131F3">
      <w:pPr>
        <w:pStyle w:val="ListParagraph"/>
        <w:numPr>
          <w:ilvl w:val="0"/>
          <w:numId w:val="3"/>
        </w:numPr>
        <w:rPr>
          <w:rFonts w:ascii="Arial" w:eastAsia="Arial" w:hAnsi="Arial" w:cs="Arial"/>
          <w:color w:val="000000" w:themeColor="text1"/>
        </w:rPr>
      </w:pPr>
      <w:r w:rsidRPr="06BE5452">
        <w:rPr>
          <w:rFonts w:ascii="Arial" w:eastAsia="Arial" w:hAnsi="Arial" w:cs="Arial"/>
          <w:color w:val="000000" w:themeColor="text1"/>
        </w:rPr>
        <w:t xml:space="preserve">the registrant is closing their </w:t>
      </w:r>
      <w:proofErr w:type="gramStart"/>
      <w:r w:rsidRPr="06BE5452">
        <w:rPr>
          <w:rFonts w:ascii="Arial" w:eastAsia="Arial" w:hAnsi="Arial" w:cs="Arial"/>
          <w:color w:val="000000" w:themeColor="text1"/>
        </w:rPr>
        <w:t>practice;</w:t>
      </w:r>
      <w:proofErr w:type="gramEnd"/>
    </w:p>
    <w:p w14:paraId="53C50F93" w14:textId="5B229D6C" w:rsidR="00C02897" w:rsidRPr="00067575" w:rsidRDefault="0381827A" w:rsidP="006131F3">
      <w:pPr>
        <w:pStyle w:val="ListParagraph"/>
        <w:numPr>
          <w:ilvl w:val="0"/>
          <w:numId w:val="3"/>
        </w:numPr>
        <w:rPr>
          <w:rFonts w:ascii="Arial" w:eastAsia="Arial" w:hAnsi="Arial" w:cs="Arial"/>
          <w:color w:val="000000" w:themeColor="text1"/>
        </w:rPr>
      </w:pPr>
      <w:r w:rsidRPr="06BE5452">
        <w:rPr>
          <w:rFonts w:ascii="Arial" w:eastAsia="Arial" w:hAnsi="Arial" w:cs="Arial"/>
          <w:color w:val="000000" w:themeColor="text1"/>
        </w:rPr>
        <w:t>when by prior agreement a fixed number of sessions is to be provided; and</w:t>
      </w:r>
    </w:p>
    <w:p w14:paraId="44787993" w14:textId="5CBB9882" w:rsidR="00C02897" w:rsidRPr="00067575" w:rsidRDefault="0381827A" w:rsidP="006131F3">
      <w:pPr>
        <w:pStyle w:val="ListParagraph"/>
        <w:numPr>
          <w:ilvl w:val="0"/>
          <w:numId w:val="3"/>
        </w:numPr>
        <w:rPr>
          <w:rFonts w:ascii="Arial" w:eastAsia="Arial" w:hAnsi="Arial" w:cs="Arial"/>
          <w:color w:val="000000" w:themeColor="text1"/>
        </w:rPr>
      </w:pPr>
      <w:r w:rsidRPr="06BE5452">
        <w:rPr>
          <w:rFonts w:ascii="Arial" w:eastAsia="Arial" w:hAnsi="Arial" w:cs="Arial"/>
          <w:color w:val="000000" w:themeColor="text1"/>
        </w:rPr>
        <w:t>when the client has not met their obligation to pay fees as agreed (see Standard 6.1, Fees).</w:t>
      </w:r>
    </w:p>
    <w:p w14:paraId="673BFAD6" w14:textId="7263D31D"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In all cases, the registrant makes reasonable efforts to inform the client of the reason for discontinuing services, and refers the client to another service provider, as appropriate. The registrant also documents the reason for discontinuing services.</w:t>
      </w:r>
    </w:p>
    <w:p w14:paraId="60B2CA19" w14:textId="5A8E308E"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 xml:space="preserve">Discrimination and the duty to </w:t>
      </w:r>
      <w:proofErr w:type="gramStart"/>
      <w:r w:rsidRPr="06BE5452">
        <w:rPr>
          <w:rFonts w:ascii="Arial" w:eastAsia="Arial" w:hAnsi="Arial" w:cs="Arial"/>
          <w:color w:val="000000" w:themeColor="text1"/>
          <w:u w:val="single"/>
        </w:rPr>
        <w:t>accommodate</w:t>
      </w:r>
      <w:proofErr w:type="gramEnd"/>
    </w:p>
    <w:p w14:paraId="0A5C98F9" w14:textId="15FD8CBD"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Registrants shall not decline to provide services, or discontinue services for personal reasons if, for example, the therapist does not agree with the client’s political views. </w:t>
      </w:r>
    </w:p>
    <w:p w14:paraId="315C6B1C" w14:textId="50077494"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Registrants must not refuse to work with a client or discontinue therapy because of a client’s disability. The Human Rights Code requires that persons with disabilities be accommodated, unless this causes undue hardship for the therapist. Registrants are required to make reasonable efforts to accommodate the needs of persons with disabilities. A decision to end therapy shall always be made in good faith. For example, a therapist must not tell a client that they are ending the therapeutic relationship because the therapist lacks the competence to work with the client, when the real reason lies elsewhere. To avoid confusion and concerns about discrimination, the therapist </w:t>
      </w:r>
      <w:r w:rsidR="00CE5EFC">
        <w:rPr>
          <w:rFonts w:ascii="Arial" w:eastAsia="Arial" w:hAnsi="Arial" w:cs="Arial"/>
          <w:color w:val="000000" w:themeColor="text1"/>
        </w:rPr>
        <w:t>shall</w:t>
      </w:r>
      <w:r w:rsidR="00CE5EFC" w:rsidRPr="06BE5452">
        <w:rPr>
          <w:rFonts w:ascii="Arial" w:eastAsia="Arial" w:hAnsi="Arial" w:cs="Arial"/>
          <w:color w:val="000000" w:themeColor="text1"/>
        </w:rPr>
        <w:t xml:space="preserve"> </w:t>
      </w:r>
      <w:r w:rsidRPr="06BE5452">
        <w:rPr>
          <w:rFonts w:ascii="Arial" w:eastAsia="Arial" w:hAnsi="Arial" w:cs="Arial"/>
          <w:color w:val="000000" w:themeColor="text1"/>
        </w:rPr>
        <w:t>always clearly communicate the reasons for ending the therapeutic relationship and document the discussion in the client’s file.</w:t>
      </w:r>
    </w:p>
    <w:p w14:paraId="7A0BC37A" w14:textId="33440969"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 xml:space="preserve">Discontinuation </w:t>
      </w:r>
      <w:proofErr w:type="gramStart"/>
      <w:r w:rsidRPr="06BE5452">
        <w:rPr>
          <w:rFonts w:ascii="Arial" w:eastAsia="Arial" w:hAnsi="Arial" w:cs="Arial"/>
          <w:color w:val="000000" w:themeColor="text1"/>
          <w:u w:val="single"/>
        </w:rPr>
        <w:t>on the basis of</w:t>
      </w:r>
      <w:proofErr w:type="gramEnd"/>
      <w:r w:rsidRPr="06BE5452">
        <w:rPr>
          <w:rFonts w:ascii="Arial" w:eastAsia="Arial" w:hAnsi="Arial" w:cs="Arial"/>
          <w:color w:val="000000" w:themeColor="text1"/>
          <w:u w:val="single"/>
        </w:rPr>
        <w:t xml:space="preserve"> registrant safety </w:t>
      </w:r>
    </w:p>
    <w:p w14:paraId="541BC282" w14:textId="62313240"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RPs are permitted to discontinue care of a client if they or their staff feel threatened by a client’s behaviour or have been subjected to ongoing abuse or directly threatened by a client. </w:t>
      </w:r>
    </w:p>
    <w:p w14:paraId="340B3244" w14:textId="119DB7A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Disagreements with clients over treatment plans, incompatibilities in personality, and general use of foul language are not considered abusive behaviour and would not meet the standard for appropriate discontinuation of service under the Practice Standards. </w:t>
      </w:r>
    </w:p>
    <w:p w14:paraId="4637A021" w14:textId="6E88BB88"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Conflicts of interest and discontinuing care</w:t>
      </w:r>
    </w:p>
    <w:p w14:paraId="6F2BF06F" w14:textId="49101F64"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RPs </w:t>
      </w:r>
      <w:r w:rsidR="00523743">
        <w:rPr>
          <w:rFonts w:ascii="Arial" w:eastAsia="Arial" w:hAnsi="Arial" w:cs="Arial"/>
          <w:color w:val="000000" w:themeColor="text1"/>
        </w:rPr>
        <w:t>must</w:t>
      </w:r>
      <w:r w:rsidR="00523743" w:rsidRPr="06BE5452">
        <w:rPr>
          <w:rFonts w:ascii="Arial" w:eastAsia="Arial" w:hAnsi="Arial" w:cs="Arial"/>
          <w:color w:val="000000" w:themeColor="text1"/>
        </w:rPr>
        <w:t xml:space="preserve"> </w:t>
      </w:r>
      <w:r w:rsidRPr="06BE5452">
        <w:rPr>
          <w:rFonts w:ascii="Arial" w:eastAsia="Arial" w:hAnsi="Arial" w:cs="Arial"/>
          <w:color w:val="000000" w:themeColor="text1"/>
        </w:rPr>
        <w:t xml:space="preserve">be aware that when discontinuing service to a client due to an irreconcilable conflict of interest, they must uphold all relevant confidentiality standards and laws. </w:t>
      </w:r>
    </w:p>
    <w:p w14:paraId="0F212401" w14:textId="488B0534" w:rsidR="00C02897" w:rsidRPr="00067575" w:rsidRDefault="0381827A" w:rsidP="2A4A8047">
      <w:pPr>
        <w:rPr>
          <w:rFonts w:ascii="Arial" w:eastAsia="Arial" w:hAnsi="Arial" w:cs="Arial"/>
          <w:color w:val="000000" w:themeColor="text1"/>
        </w:rPr>
      </w:pPr>
      <w:r w:rsidRPr="2A4A8047">
        <w:rPr>
          <w:rFonts w:ascii="Arial" w:eastAsia="Arial" w:hAnsi="Arial" w:cs="Arial"/>
          <w:color w:val="000000" w:themeColor="text1"/>
        </w:rPr>
        <w:t xml:space="preserve">For example, if the conflict exists because the registrant realizes two of their individual clients are talking about each other in session, the RP will not be able to fully explain the reason if they need to discontinue care with one or </w:t>
      </w:r>
      <w:proofErr w:type="gramStart"/>
      <w:r w:rsidRPr="2A4A8047">
        <w:rPr>
          <w:rFonts w:ascii="Arial" w:eastAsia="Arial" w:hAnsi="Arial" w:cs="Arial"/>
          <w:color w:val="000000" w:themeColor="text1"/>
        </w:rPr>
        <w:t>both of them</w:t>
      </w:r>
      <w:proofErr w:type="gramEnd"/>
      <w:r w:rsidRPr="2A4A8047">
        <w:rPr>
          <w:rFonts w:ascii="Arial" w:eastAsia="Arial" w:hAnsi="Arial" w:cs="Arial"/>
          <w:color w:val="000000" w:themeColor="text1"/>
        </w:rPr>
        <w:t>. RPs are expected to note an existing or emergent conflict of interest without providing any details that could identify another client receiving services.</w:t>
      </w:r>
    </w:p>
    <w:p w14:paraId="45464F5F" w14:textId="00B91C95" w:rsidR="005B4B69" w:rsidRDefault="63CCF32E" w:rsidP="007D054A">
      <w:pPr>
        <w:spacing w:after="0"/>
        <w:rPr>
          <w:rFonts w:ascii="Arial" w:eastAsia="Arial" w:hAnsi="Arial" w:cs="Arial"/>
          <w:color w:val="575757"/>
        </w:rPr>
      </w:pPr>
      <w:r w:rsidRPr="4137EEA9">
        <w:rPr>
          <w:rFonts w:ascii="Arial" w:eastAsia="Arial" w:hAnsi="Arial" w:cs="Arial"/>
          <w:color w:val="575757"/>
        </w:rPr>
        <w:t>See also:</w:t>
      </w:r>
      <w:r>
        <w:br/>
      </w:r>
      <w:hyperlink r:id="rId92">
        <w:r w:rsidRPr="58AF5082">
          <w:rPr>
            <w:rStyle w:val="Hyperlink"/>
            <w:rFonts w:ascii="Arial" w:eastAsia="Arial" w:hAnsi="Arial" w:cs="Arial"/>
          </w:rPr>
          <w:t>Standard 6.1 Fees</w:t>
        </w:r>
        <w:r>
          <w:br/>
        </w:r>
      </w:hyperlink>
    </w:p>
    <w:p w14:paraId="3F607BE7" w14:textId="22C288A4" w:rsidR="63CCF32E" w:rsidRDefault="005848AF">
      <w:pPr>
        <w:rPr>
          <w:rFonts w:ascii="Arial" w:eastAsia="Arial" w:hAnsi="Arial" w:cs="Arial"/>
        </w:rPr>
      </w:pPr>
      <w:hyperlink r:id="rId93">
        <w:r w:rsidR="63CCF32E" w:rsidRPr="58AF5082">
          <w:rPr>
            <w:rStyle w:val="Hyperlink"/>
            <w:rFonts w:ascii="Arial" w:eastAsia="Arial" w:hAnsi="Arial" w:cs="Arial"/>
          </w:rPr>
          <w:t>Standard 6.4 Closing, Selling, or Relocating a Practice</w:t>
        </w:r>
        <w:r w:rsidR="00190712">
          <w:br/>
        </w:r>
      </w:hyperlink>
    </w:p>
    <w:p w14:paraId="606CFC9A" w14:textId="4C7B8CC7" w:rsidR="63CCF32E" w:rsidRDefault="005848AF" w:rsidP="2A4A8047">
      <w:pPr>
        <w:rPr>
          <w:rFonts w:ascii="Arial" w:eastAsia="Arial" w:hAnsi="Arial" w:cs="Arial"/>
        </w:rPr>
      </w:pPr>
      <w:hyperlink r:id="rId94">
        <w:r w:rsidR="63CCF32E" w:rsidRPr="58AF5082">
          <w:rPr>
            <w:rStyle w:val="Hyperlink"/>
            <w:rFonts w:ascii="Arial" w:eastAsia="Arial" w:hAnsi="Arial" w:cs="Arial"/>
          </w:rPr>
          <w:t>Professional Misconduct Regulation</w:t>
        </w:r>
      </w:hyperlink>
      <w:r w:rsidR="63CCF32E" w:rsidRPr="4137EEA9">
        <w:rPr>
          <w:rFonts w:ascii="Arial" w:eastAsia="Arial" w:hAnsi="Arial" w:cs="Arial"/>
          <w:color w:val="575757"/>
        </w:rPr>
        <w:t xml:space="preserve">, </w:t>
      </w:r>
      <w:r w:rsidR="63CCF32E" w:rsidRPr="58AF5082">
        <w:rPr>
          <w:rFonts w:ascii="Arial" w:eastAsia="Arial" w:hAnsi="Arial" w:cs="Arial"/>
        </w:rPr>
        <w:t>provision 6</w:t>
      </w:r>
    </w:p>
    <w:p w14:paraId="23CBA8F2" w14:textId="469A6D9F" w:rsidR="63CCF32E" w:rsidRDefault="63CCF32E" w:rsidP="2A4A8047">
      <w:pPr>
        <w:rPr>
          <w:rFonts w:ascii="Arial" w:eastAsia="Arial" w:hAnsi="Arial" w:cs="Arial"/>
        </w:rPr>
      </w:pPr>
      <w:r w:rsidRPr="58AF5082">
        <w:rPr>
          <w:rFonts w:ascii="Arial" w:eastAsia="Arial" w:hAnsi="Arial" w:cs="Arial"/>
        </w:rPr>
        <w:t xml:space="preserve">Note: College publications containing practice standards, guidelines or directives should be considered by all </w:t>
      </w:r>
      <w:r w:rsidR="005B4B69">
        <w:rPr>
          <w:rFonts w:ascii="Arial" w:eastAsia="Arial" w:hAnsi="Arial" w:cs="Arial"/>
        </w:rPr>
        <w:t>registrants</w:t>
      </w:r>
      <w:r w:rsidR="005B4B69" w:rsidRPr="58AF5082">
        <w:rPr>
          <w:rFonts w:ascii="Arial" w:eastAsia="Arial" w:hAnsi="Arial" w:cs="Arial"/>
        </w:rPr>
        <w:t xml:space="preserve"> </w:t>
      </w:r>
      <w:r w:rsidRPr="58AF5082">
        <w:rPr>
          <w:rFonts w:ascii="Arial" w:eastAsia="Arial" w:hAnsi="Arial" w:cs="Arial"/>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6E29F56E" w14:textId="65128DF7" w:rsidR="2A4A8047" w:rsidRDefault="2A4A8047" w:rsidP="2A4A8047">
      <w:pPr>
        <w:rPr>
          <w:rFonts w:ascii="Arial" w:eastAsia="Arial" w:hAnsi="Arial" w:cs="Arial"/>
          <w:color w:val="000000" w:themeColor="text1"/>
        </w:rPr>
      </w:pPr>
    </w:p>
    <w:p w14:paraId="632C2FF6" w14:textId="77777777" w:rsidR="005B4B69" w:rsidRDefault="005B4B69">
      <w:pPr>
        <w:rPr>
          <w:rFonts w:ascii="Arial" w:eastAsia="Arial" w:hAnsi="Arial" w:cs="Arial"/>
          <w:b/>
          <w:bCs/>
          <w:sz w:val="32"/>
          <w:szCs w:val="32"/>
        </w:rPr>
      </w:pPr>
      <w:bookmarkStart w:id="61" w:name="_Toc138770669"/>
      <w:r>
        <w:br w:type="page"/>
      </w:r>
    </w:p>
    <w:p w14:paraId="00F4FC52" w14:textId="5C9BE1A4" w:rsidR="00C02897" w:rsidRPr="00067575" w:rsidRDefault="0381827A" w:rsidP="06BE5452">
      <w:pPr>
        <w:pStyle w:val="Heading21"/>
        <w:rPr>
          <w:b w:val="0"/>
          <w:bCs w:val="0"/>
          <w:color w:val="2F5496" w:themeColor="accent1" w:themeShade="BF"/>
          <w:sz w:val="24"/>
          <w:szCs w:val="24"/>
        </w:rPr>
      </w:pPr>
      <w:r w:rsidRPr="06BE5452">
        <w:t>Standard 6.4: Closing, Selling or Relocating a Practice</w:t>
      </w:r>
      <w:bookmarkEnd w:id="61"/>
    </w:p>
    <w:p w14:paraId="48FDA83B" w14:textId="77777777" w:rsidR="005B4B69" w:rsidRDefault="005B4B69" w:rsidP="007D054A">
      <w:pPr>
        <w:spacing w:after="0"/>
        <w:rPr>
          <w:rFonts w:ascii="Arial" w:eastAsia="Arial" w:hAnsi="Arial" w:cs="Arial"/>
          <w:i/>
          <w:iCs/>
          <w:color w:val="000000" w:themeColor="text1"/>
        </w:rPr>
      </w:pPr>
    </w:p>
    <w:p w14:paraId="3E8B2369" w14:textId="32A02566" w:rsidR="00C02897" w:rsidRPr="00067575" w:rsidRDefault="005B4B69" w:rsidP="06BE5452">
      <w:pPr>
        <w:rPr>
          <w:rFonts w:ascii="Arial" w:eastAsia="Arial" w:hAnsi="Arial" w:cs="Arial"/>
          <w:color w:val="000000" w:themeColor="text1"/>
        </w:rPr>
      </w:pPr>
      <w:r>
        <w:rPr>
          <w:rFonts w:ascii="Arial" w:eastAsia="Arial" w:hAnsi="Arial" w:cs="Arial"/>
          <w:i/>
          <w:iCs/>
          <w:color w:val="000000" w:themeColor="text1"/>
        </w:rPr>
        <w:t>The Standard</w:t>
      </w:r>
    </w:p>
    <w:p w14:paraId="7EDFD9BF" w14:textId="5F95955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6.4.1 Registrants intending to close or relocate their practice take reasonable steps to give appropriate notice of the intended closure or relocation to each </w:t>
      </w:r>
      <w:proofErr w:type="gramStart"/>
      <w:r w:rsidRPr="06BE5452">
        <w:rPr>
          <w:rFonts w:ascii="Arial" w:eastAsia="Arial" w:hAnsi="Arial" w:cs="Arial"/>
          <w:color w:val="000000" w:themeColor="text1"/>
        </w:rPr>
        <w:t>client  for</w:t>
      </w:r>
      <w:proofErr w:type="gramEnd"/>
      <w:r w:rsidRPr="06BE5452">
        <w:rPr>
          <w:rFonts w:ascii="Arial" w:eastAsia="Arial" w:hAnsi="Arial" w:cs="Arial"/>
          <w:color w:val="000000" w:themeColor="text1"/>
        </w:rPr>
        <w:t xml:space="preserve"> whom the registrant has primary responsibility.    </w:t>
      </w:r>
    </w:p>
    <w:p w14:paraId="045893F8" w14:textId="4E57A956"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6.4.2. Registrants have a contingency plan in place to promote continuity of care in the event of an unexpected interruption to their </w:t>
      </w:r>
      <w:proofErr w:type="gramStart"/>
      <w:r w:rsidRPr="06BE5452">
        <w:rPr>
          <w:rFonts w:ascii="Arial" w:eastAsia="Arial" w:hAnsi="Arial" w:cs="Arial"/>
          <w:color w:val="000000" w:themeColor="text1"/>
        </w:rPr>
        <w:t>practice</w:t>
      </w:r>
      <w:proofErr w:type="gramEnd"/>
    </w:p>
    <w:p w14:paraId="4B625834" w14:textId="1175B1E7"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6.4.3 Registrants who are health information custodians provide the College with up-to-date information about who would take custody of the records in their care in event of the registrant’s death or long-term inability to fulfill their obligations related to this position.</w:t>
      </w:r>
    </w:p>
    <w:p w14:paraId="3611E7EF" w14:textId="66E42CF4"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6.4.4 Registrants acting as health information custodians maintain records in a secure manner for the period set out in Standard 5.1, even after the closure of their practice, unless the records are transferred to another health information custodian.</w:t>
      </w:r>
    </w:p>
    <w:p w14:paraId="4C64EE84" w14:textId="24B16404"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Demonstrating the Standard</w:t>
      </w:r>
    </w:p>
    <w:p w14:paraId="192A585D" w14:textId="7BE403AB"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A registrant demonstrates meeting the standard by, for example:</w:t>
      </w:r>
    </w:p>
    <w:p w14:paraId="3B13D751" w14:textId="7BBE3228" w:rsidR="00C02897" w:rsidRPr="00067575" w:rsidRDefault="0381827A" w:rsidP="006131F3">
      <w:pPr>
        <w:pStyle w:val="ListParagraph"/>
        <w:numPr>
          <w:ilvl w:val="0"/>
          <w:numId w:val="2"/>
        </w:numPr>
        <w:rPr>
          <w:rFonts w:ascii="Arial" w:eastAsia="Arial" w:hAnsi="Arial" w:cs="Arial"/>
          <w:color w:val="000000" w:themeColor="text1"/>
        </w:rPr>
      </w:pPr>
      <w:r w:rsidRPr="06BE5452">
        <w:rPr>
          <w:rFonts w:ascii="Arial" w:eastAsia="Arial" w:hAnsi="Arial" w:cs="Arial"/>
          <w:color w:val="000000" w:themeColor="text1"/>
        </w:rPr>
        <w:t xml:space="preserve">providing as much notice to clients as reasonably possible when closing or relocating a practice, with an expected minimum notice of 30 days for foreseeable closures. </w:t>
      </w:r>
    </w:p>
    <w:p w14:paraId="646802EA" w14:textId="11A05E1E" w:rsidR="00C02897" w:rsidRPr="00067575" w:rsidRDefault="0381827A" w:rsidP="006131F3">
      <w:pPr>
        <w:pStyle w:val="ListParagraph"/>
        <w:numPr>
          <w:ilvl w:val="0"/>
          <w:numId w:val="2"/>
        </w:numPr>
        <w:rPr>
          <w:rFonts w:ascii="Arial" w:eastAsia="Arial" w:hAnsi="Arial" w:cs="Arial"/>
          <w:color w:val="000000" w:themeColor="text1"/>
        </w:rPr>
      </w:pPr>
      <w:r w:rsidRPr="06BE5452">
        <w:rPr>
          <w:rFonts w:ascii="Arial" w:eastAsia="Arial" w:hAnsi="Arial" w:cs="Arial"/>
          <w:color w:val="000000" w:themeColor="text1"/>
        </w:rPr>
        <w:t xml:space="preserve">providing information to clients about alternative </w:t>
      </w:r>
      <w:proofErr w:type="gramStart"/>
      <w:r w:rsidRPr="06BE5452">
        <w:rPr>
          <w:rFonts w:ascii="Arial" w:eastAsia="Arial" w:hAnsi="Arial" w:cs="Arial"/>
          <w:color w:val="000000" w:themeColor="text1"/>
        </w:rPr>
        <w:t>services;</w:t>
      </w:r>
      <w:proofErr w:type="gramEnd"/>
    </w:p>
    <w:p w14:paraId="104A704E" w14:textId="5D734717" w:rsidR="00C02897" w:rsidRPr="00067575" w:rsidRDefault="0381827A" w:rsidP="006131F3">
      <w:pPr>
        <w:pStyle w:val="ListParagraph"/>
        <w:numPr>
          <w:ilvl w:val="0"/>
          <w:numId w:val="2"/>
        </w:numPr>
        <w:rPr>
          <w:rFonts w:ascii="Arial" w:eastAsia="Arial" w:hAnsi="Arial" w:cs="Arial"/>
          <w:color w:val="000000" w:themeColor="text1"/>
        </w:rPr>
      </w:pPr>
      <w:r w:rsidRPr="06BE5452">
        <w:rPr>
          <w:rFonts w:ascii="Arial" w:eastAsia="Arial" w:hAnsi="Arial" w:cs="Arial"/>
          <w:color w:val="000000" w:themeColor="text1"/>
        </w:rPr>
        <w:t xml:space="preserve">ensuring that each client record is either, </w:t>
      </w:r>
      <w:proofErr w:type="spellStart"/>
      <w:r w:rsidRPr="06BE5452">
        <w:rPr>
          <w:rFonts w:ascii="Arial" w:eastAsia="Arial" w:hAnsi="Arial" w:cs="Arial"/>
          <w:color w:val="000000" w:themeColor="text1"/>
        </w:rPr>
        <w:t>i</w:t>
      </w:r>
      <w:proofErr w:type="spellEnd"/>
      <w:r w:rsidRPr="06BE5452">
        <w:rPr>
          <w:rFonts w:ascii="Arial" w:eastAsia="Arial" w:hAnsi="Arial" w:cs="Arial"/>
          <w:color w:val="000000" w:themeColor="text1"/>
        </w:rPr>
        <w:t xml:space="preserve">. retained securely by the registrant in compliance with the </w:t>
      </w:r>
      <w:r w:rsidRPr="06BE5452">
        <w:rPr>
          <w:rFonts w:ascii="Arial" w:eastAsia="Arial" w:hAnsi="Arial" w:cs="Arial"/>
          <w:i/>
          <w:iCs/>
          <w:color w:val="000000" w:themeColor="text1"/>
        </w:rPr>
        <w:t>Personal Health Information Protection Act, 2004</w:t>
      </w:r>
      <w:r w:rsidRPr="06BE5452">
        <w:rPr>
          <w:rFonts w:ascii="Arial" w:eastAsia="Arial" w:hAnsi="Arial" w:cs="Arial"/>
          <w:color w:val="000000" w:themeColor="text1"/>
        </w:rPr>
        <w:t xml:space="preserve"> and the College’s record-keeping and documentation standards., ii. transferred to the registrant’s successor, or iii. transferred to another practitioner if the client so </w:t>
      </w:r>
      <w:proofErr w:type="gramStart"/>
      <w:r w:rsidRPr="06BE5452">
        <w:rPr>
          <w:rFonts w:ascii="Arial" w:eastAsia="Arial" w:hAnsi="Arial" w:cs="Arial"/>
          <w:color w:val="000000" w:themeColor="text1"/>
        </w:rPr>
        <w:t>requests</w:t>
      </w:r>
      <w:proofErr w:type="gramEnd"/>
    </w:p>
    <w:p w14:paraId="4A2381D9" w14:textId="766D38D0" w:rsidR="00C02897" w:rsidRPr="00067575" w:rsidRDefault="0381827A" w:rsidP="006131F3">
      <w:pPr>
        <w:pStyle w:val="ListParagraph"/>
        <w:numPr>
          <w:ilvl w:val="0"/>
          <w:numId w:val="2"/>
        </w:numPr>
        <w:rPr>
          <w:rFonts w:ascii="Arial" w:eastAsia="Arial" w:hAnsi="Arial" w:cs="Arial"/>
          <w:color w:val="000000" w:themeColor="text1"/>
        </w:rPr>
      </w:pPr>
      <w:r w:rsidRPr="06BE5452">
        <w:rPr>
          <w:rFonts w:ascii="Arial" w:eastAsia="Arial" w:hAnsi="Arial" w:cs="Arial"/>
          <w:color w:val="000000" w:themeColor="text1"/>
        </w:rPr>
        <w:t xml:space="preserve">if the retention period has passed, ensuring records are disposed of in a secure </w:t>
      </w:r>
      <w:proofErr w:type="gramStart"/>
      <w:r w:rsidRPr="06BE5452">
        <w:rPr>
          <w:rFonts w:ascii="Arial" w:eastAsia="Arial" w:hAnsi="Arial" w:cs="Arial"/>
          <w:color w:val="000000" w:themeColor="text1"/>
        </w:rPr>
        <w:t>manner;</w:t>
      </w:r>
      <w:proofErr w:type="gramEnd"/>
    </w:p>
    <w:p w14:paraId="43556663" w14:textId="046D2D0E" w:rsidR="00C02897" w:rsidRPr="00067575" w:rsidRDefault="0381827A" w:rsidP="006131F3">
      <w:pPr>
        <w:pStyle w:val="ListParagraph"/>
        <w:numPr>
          <w:ilvl w:val="0"/>
          <w:numId w:val="2"/>
        </w:num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informing their health information custodian successor of their obligations under the law including that they may be contacted by clients for copies of their clinical </w:t>
      </w:r>
      <w:proofErr w:type="gramStart"/>
      <w:r w:rsidRPr="06BE5452">
        <w:rPr>
          <w:rFonts w:ascii="Arial" w:eastAsia="Arial" w:hAnsi="Arial" w:cs="Arial"/>
          <w:color w:val="000000" w:themeColor="text1"/>
        </w:rPr>
        <w:t>record;</w:t>
      </w:r>
      <w:proofErr w:type="gramEnd"/>
    </w:p>
    <w:p w14:paraId="5EA46F2A" w14:textId="222311E6" w:rsidR="00C02897" w:rsidRPr="00067575" w:rsidRDefault="00C02897" w:rsidP="06BE5452">
      <w:pPr>
        <w:spacing w:after="0" w:line="240" w:lineRule="auto"/>
        <w:rPr>
          <w:rFonts w:ascii="Arial" w:eastAsia="Arial" w:hAnsi="Arial" w:cs="Arial"/>
          <w:color w:val="000000" w:themeColor="text1"/>
        </w:rPr>
      </w:pPr>
    </w:p>
    <w:p w14:paraId="3DB095F3" w14:textId="06BEFBB9" w:rsidR="00C02897" w:rsidRPr="00067575" w:rsidRDefault="0381827A" w:rsidP="06BE5452">
      <w:pPr>
        <w:spacing w:after="0" w:line="240" w:lineRule="auto"/>
        <w:rPr>
          <w:rFonts w:ascii="Arial" w:eastAsia="Arial" w:hAnsi="Arial" w:cs="Arial"/>
          <w:color w:val="000000" w:themeColor="text1"/>
        </w:rPr>
      </w:pPr>
      <w:r w:rsidRPr="06BE5452">
        <w:rPr>
          <w:rFonts w:ascii="Arial" w:eastAsia="Arial" w:hAnsi="Arial" w:cs="Arial"/>
          <w:i/>
          <w:iCs/>
          <w:color w:val="000000" w:themeColor="text1"/>
        </w:rPr>
        <w:t>Key Definitions</w:t>
      </w:r>
    </w:p>
    <w:p w14:paraId="7507FC85" w14:textId="6CF46883" w:rsidR="00C02897" w:rsidRPr="00067575" w:rsidRDefault="00C02897" w:rsidP="06BE5452">
      <w:pPr>
        <w:spacing w:after="0" w:line="240" w:lineRule="auto"/>
        <w:rPr>
          <w:rFonts w:ascii="Arial" w:eastAsia="Arial" w:hAnsi="Arial" w:cs="Arial"/>
          <w:color w:val="000000" w:themeColor="text1"/>
        </w:rPr>
      </w:pPr>
    </w:p>
    <w:p w14:paraId="5A087F74" w14:textId="281D5F3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Adequate notice:</w:t>
      </w:r>
      <w:r w:rsidRPr="06BE5452">
        <w:rPr>
          <w:rFonts w:ascii="Arial" w:eastAsia="Arial" w:hAnsi="Arial" w:cs="Arial"/>
          <w:color w:val="000000" w:themeColor="text1"/>
        </w:rPr>
        <w:t xml:space="preserve"> In the case of a pre-planned move, retirement, or practice closure for other reasons, adequate notice generally constitutes a minimum of 30 days. In cases of emergency or sudden and unexpected incapacitation, registrants or their representatives shall provide as much notice as reasonably possible. </w:t>
      </w:r>
    </w:p>
    <w:p w14:paraId="075E4D06" w14:textId="759ABC12" w:rsidR="00C02897" w:rsidRPr="00067575" w:rsidRDefault="0381827A" w:rsidP="06BE5452">
      <w:pPr>
        <w:spacing w:line="252" w:lineRule="auto"/>
        <w:rPr>
          <w:rFonts w:ascii="Arial" w:eastAsia="Arial" w:hAnsi="Arial" w:cs="Arial"/>
          <w:color w:val="000000" w:themeColor="text1"/>
        </w:rPr>
      </w:pPr>
      <w:r w:rsidRPr="06BE5452">
        <w:rPr>
          <w:rFonts w:ascii="Arial" w:eastAsia="Arial" w:hAnsi="Arial" w:cs="Arial"/>
          <w:color w:val="000000" w:themeColor="text1"/>
          <w:u w:val="single"/>
        </w:rPr>
        <w:t>Heath information custodian:</w:t>
      </w:r>
      <w:r w:rsidRPr="06BE5452">
        <w:rPr>
          <w:rFonts w:ascii="Arial" w:eastAsia="Arial" w:hAnsi="Arial" w:cs="Arial"/>
          <w:color w:val="000000" w:themeColor="text1"/>
        </w:rPr>
        <w:t xml:space="preserve"> The person or organization that has custody of personal health information, as defined by section 3 of the </w:t>
      </w:r>
      <w:r w:rsidRPr="06BE5452">
        <w:rPr>
          <w:rFonts w:ascii="Arial" w:eastAsia="Arial" w:hAnsi="Arial" w:cs="Arial"/>
          <w:i/>
          <w:iCs/>
          <w:color w:val="000000" w:themeColor="text1"/>
        </w:rPr>
        <w:t>Personal Health Information Protection Act</w:t>
      </w:r>
      <w:r w:rsidRPr="06BE5452">
        <w:rPr>
          <w:rFonts w:ascii="Arial" w:eastAsia="Arial" w:hAnsi="Arial" w:cs="Arial"/>
          <w:color w:val="000000" w:themeColor="text1"/>
        </w:rPr>
        <w:t xml:space="preserve"> (2004).</w:t>
      </w:r>
    </w:p>
    <w:p w14:paraId="6C702548" w14:textId="1BE8A3F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Health information custodian successor:</w:t>
      </w:r>
      <w:r w:rsidRPr="06BE5452">
        <w:rPr>
          <w:rFonts w:ascii="Arial" w:eastAsia="Arial" w:hAnsi="Arial" w:cs="Arial"/>
          <w:color w:val="000000" w:themeColor="text1"/>
        </w:rPr>
        <w:t xml:space="preserve"> The person who would take over responsibility for a registrant’s original client records following the planned or unplanned sale or closure of the registrant’s practice or following the registrant’s death.</w:t>
      </w:r>
    </w:p>
    <w:p w14:paraId="6955E8CF" w14:textId="77777777" w:rsidR="00A86AE2" w:rsidRDefault="00A86AE2" w:rsidP="06BE5452">
      <w:pPr>
        <w:rPr>
          <w:rFonts w:ascii="Arial" w:eastAsia="Arial" w:hAnsi="Arial" w:cs="Arial"/>
          <w:i/>
          <w:iCs/>
          <w:color w:val="000000" w:themeColor="text1"/>
        </w:rPr>
      </w:pPr>
    </w:p>
    <w:p w14:paraId="216BC6E7" w14:textId="3932B4FC" w:rsidR="00C02897" w:rsidRPr="00067575" w:rsidRDefault="0381827A" w:rsidP="06BE5452">
      <w:pPr>
        <w:rPr>
          <w:rFonts w:ascii="Arial" w:eastAsia="Arial" w:hAnsi="Arial" w:cs="Arial"/>
          <w:color w:val="000000" w:themeColor="text1"/>
        </w:rPr>
      </w:pPr>
      <w:r w:rsidRPr="06BE5452">
        <w:rPr>
          <w:rFonts w:ascii="Arial" w:eastAsia="Arial" w:hAnsi="Arial" w:cs="Arial"/>
          <w:i/>
          <w:iCs/>
          <w:color w:val="000000" w:themeColor="text1"/>
        </w:rPr>
        <w:t>Commentary</w:t>
      </w:r>
    </w:p>
    <w:p w14:paraId="65B9053C" w14:textId="5F0D172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Registrants are obliged to advise their clients and those whose records they possess if they intend to close, sell, or relocate their practice. Notice should be given well in advance, or as soon as is reasonably possible. The purpose is to provide time for clients to seek alternate services. Where possible, the registrant shall assist the client in identifying alternative services. If a registrant is leaving an organization rather than closing, selling, or relocating their practice, they shall still make reasonable efforts to notify active clients about their upcoming departure.</w:t>
      </w:r>
    </w:p>
    <w:p w14:paraId="688E4C05" w14:textId="285F1FA1"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When closing or relocating a practice, registrants first attempt to provide direct notice (in person during a scheduled appointment, telephone conversation, direct letters, personal emails, etc.) of the change to clients. If </w:t>
      </w:r>
      <w:proofErr w:type="gramStart"/>
      <w:r w:rsidRPr="06BE5452">
        <w:rPr>
          <w:rFonts w:ascii="Arial" w:eastAsia="Arial" w:hAnsi="Arial" w:cs="Arial"/>
          <w:color w:val="000000" w:themeColor="text1"/>
        </w:rPr>
        <w:t>not</w:t>
      </w:r>
      <w:proofErr w:type="gramEnd"/>
      <w:r w:rsidRPr="06BE5452">
        <w:rPr>
          <w:rFonts w:ascii="Arial" w:eastAsia="Arial" w:hAnsi="Arial" w:cs="Arial"/>
          <w:color w:val="000000" w:themeColor="text1"/>
        </w:rPr>
        <w:t xml:space="preserve"> all clients can be reached, registrants use at least two forms of indirect notice (posting a message on one’s website, using an automatic reply on emails, updating a voicemail to note closure or sale, publishing closure in a newspaper, etc.).</w:t>
      </w:r>
    </w:p>
    <w:p w14:paraId="1F37ADC8" w14:textId="4CEBCB08"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Regardless of method of communication, registrants document their attempts to alert clients. </w:t>
      </w:r>
    </w:p>
    <w:p w14:paraId="42ACF80B" w14:textId="7001A989"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Registrants must ensure that client records are transferred to the registrant’s successor (if there is one) or to another registrant if the client requests this. Client records that are not transferred must be retained or, if the retention period has lapsed, disposed of in a secure manner in accordance with the </w:t>
      </w:r>
      <w:r w:rsidRPr="06BE5452">
        <w:rPr>
          <w:rFonts w:ascii="Arial" w:eastAsia="Arial" w:hAnsi="Arial" w:cs="Arial"/>
          <w:i/>
          <w:iCs/>
          <w:color w:val="000000" w:themeColor="text1"/>
        </w:rPr>
        <w:t>Personal Health Information Protection Act, 2004</w:t>
      </w:r>
      <w:r w:rsidRPr="06BE5452">
        <w:rPr>
          <w:rFonts w:ascii="Arial" w:eastAsia="Arial" w:hAnsi="Arial" w:cs="Arial"/>
          <w:color w:val="000000" w:themeColor="text1"/>
        </w:rPr>
        <w:t xml:space="preserve"> and the College’s record-keeping and documentation standards.</w:t>
      </w:r>
    </w:p>
    <w:p w14:paraId="4369F988" w14:textId="624FCCB0"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u w:val="single"/>
        </w:rPr>
        <w:t>Contingency planning</w:t>
      </w:r>
    </w:p>
    <w:p w14:paraId="3189792F" w14:textId="20BE2D3D"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Registrants are required to have in place a plan to address unforeseen interruptions to their practice, such as unplanned leave, illness or death and even natural disaster. These plans should promote continuity of client care and allow others to manage, transfer, or close a practice in the event that a registrant is unable to do so. The plan should include back-up and storage of contact lists and where possible, client records, directions for contacting clients or their authorized representatives, and contact information for alternative service providers. </w:t>
      </w:r>
    </w:p>
    <w:p w14:paraId="21765190" w14:textId="619AFEF1"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The registrant’s next of kin or executer of the will should be made aware of this contingency plan and have appropriate contact information for the health information custodian successor.</w:t>
      </w:r>
    </w:p>
    <w:p w14:paraId="476F109C" w14:textId="4B1A2419"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CRPO strongly encourages registrants to select qualified successors with knowledge of healthcare privacy law. In order to best ensure compliance with CRPO standards, the College suggests selecting another registrant when possible. </w:t>
      </w:r>
    </w:p>
    <w:p w14:paraId="634B3073" w14:textId="5B2F508C"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If individuals (such as clients or colleagues) become aware of an abandoned or interrupted practice, they should contact the College.</w:t>
      </w:r>
    </w:p>
    <w:p w14:paraId="5D0CD6AD" w14:textId="138DD43B" w:rsidR="00C02897" w:rsidRPr="00067575" w:rsidRDefault="0381827A" w:rsidP="06BE5452">
      <w:pPr>
        <w:rPr>
          <w:rFonts w:ascii="Arial" w:eastAsia="Arial" w:hAnsi="Arial" w:cs="Arial"/>
          <w:color w:val="000000" w:themeColor="text1"/>
        </w:rPr>
      </w:pPr>
      <w:r w:rsidRPr="2A4A8047">
        <w:rPr>
          <w:rFonts w:ascii="Arial" w:eastAsia="Arial" w:hAnsi="Arial" w:cs="Arial"/>
          <w:color w:val="000000" w:themeColor="text1"/>
        </w:rPr>
        <w:t xml:space="preserve">Additional information on contingency planning and expectations of the College can be found here: </w:t>
      </w:r>
      <w:hyperlink r:id="rId95" w:anchor="contingency" w:history="1">
        <w:r w:rsidRPr="2A4A8047">
          <w:rPr>
            <w:rStyle w:val="Hyperlink"/>
            <w:rFonts w:ascii="Arial" w:eastAsia="Arial" w:hAnsi="Arial" w:cs="Arial"/>
          </w:rPr>
          <w:t>Practice Matters – College of Registered Psychotherapists of Ontario (crpo.ca)</w:t>
        </w:r>
      </w:hyperlink>
    </w:p>
    <w:p w14:paraId="0A64766E" w14:textId="0BA7C985" w:rsidR="00C02897" w:rsidRPr="00067575" w:rsidRDefault="4FEC9570" w:rsidP="2A4A8047">
      <w:pPr>
        <w:rPr>
          <w:rFonts w:ascii="Arial" w:eastAsia="Arial" w:hAnsi="Arial" w:cs="Arial"/>
        </w:rPr>
      </w:pPr>
      <w:r w:rsidRPr="20304236">
        <w:rPr>
          <w:rFonts w:ascii="Arial" w:eastAsia="Arial" w:hAnsi="Arial" w:cs="Arial"/>
        </w:rPr>
        <w:t>See also:</w:t>
      </w:r>
    </w:p>
    <w:p w14:paraId="14A7FD2A" w14:textId="76B0F1FC" w:rsidR="00C02897" w:rsidRPr="00067575" w:rsidRDefault="005848AF" w:rsidP="06BE5452">
      <w:pPr>
        <w:rPr>
          <w:rFonts w:ascii="Arial" w:eastAsia="Arial" w:hAnsi="Arial" w:cs="Arial"/>
        </w:rPr>
      </w:pPr>
      <w:hyperlink r:id="rId96">
        <w:r w:rsidR="4FEC9570" w:rsidRPr="20304236">
          <w:rPr>
            <w:rStyle w:val="Hyperlink"/>
            <w:rFonts w:ascii="Arial" w:eastAsia="Arial" w:hAnsi="Arial" w:cs="Arial"/>
          </w:rPr>
          <w:t>Section 5 Record-keeping and Documentation</w:t>
        </w:r>
        <w:r w:rsidR="00190712">
          <w:br/>
        </w:r>
      </w:hyperlink>
    </w:p>
    <w:p w14:paraId="6A648F8A" w14:textId="1C65E12C" w:rsidR="00C02897" w:rsidRPr="00067575" w:rsidRDefault="005848AF" w:rsidP="2A4A8047">
      <w:pPr>
        <w:rPr>
          <w:rFonts w:ascii="Arial" w:eastAsia="Arial" w:hAnsi="Arial" w:cs="Arial"/>
          <w:color w:val="575757"/>
        </w:rPr>
      </w:pPr>
      <w:hyperlink r:id="rId97">
        <w:r w:rsidR="4FEC9570" w:rsidRPr="20304236">
          <w:rPr>
            <w:rStyle w:val="Hyperlink"/>
            <w:rFonts w:ascii="Arial" w:eastAsia="Arial" w:hAnsi="Arial" w:cs="Arial"/>
          </w:rPr>
          <w:t>Professional Misconduct Regulation</w:t>
        </w:r>
      </w:hyperlink>
      <w:r w:rsidR="4FEC9570" w:rsidRPr="4137EEA9">
        <w:rPr>
          <w:rFonts w:ascii="Arial" w:eastAsia="Arial" w:hAnsi="Arial" w:cs="Arial"/>
          <w:color w:val="575757"/>
        </w:rPr>
        <w:t>, provision 38</w:t>
      </w:r>
    </w:p>
    <w:p w14:paraId="015D4ACF" w14:textId="44C77819" w:rsidR="00C02897" w:rsidRPr="00067575" w:rsidRDefault="4FEC9570" w:rsidP="2A4A8047">
      <w:pPr>
        <w:rPr>
          <w:rFonts w:ascii="Arial" w:eastAsia="Arial" w:hAnsi="Arial" w:cs="Arial"/>
          <w:color w:val="575757"/>
        </w:rPr>
      </w:pPr>
      <w:r w:rsidRPr="2A4A8047">
        <w:rPr>
          <w:rFonts w:ascii="Arial" w:eastAsia="Arial" w:hAnsi="Arial" w:cs="Arial"/>
          <w:color w:val="575757"/>
        </w:rPr>
        <w:t xml:space="preserve">Note: College publications containing practice standards, guidelines or directives should be considered by all </w:t>
      </w:r>
      <w:r w:rsidR="00A86AE2">
        <w:rPr>
          <w:rFonts w:ascii="Arial" w:eastAsia="Arial" w:hAnsi="Arial" w:cs="Arial"/>
          <w:color w:val="575757"/>
        </w:rPr>
        <w:t>registrants</w:t>
      </w:r>
      <w:r w:rsidR="00A86AE2" w:rsidRPr="2A4A8047">
        <w:rPr>
          <w:rFonts w:ascii="Arial" w:eastAsia="Arial" w:hAnsi="Arial" w:cs="Arial"/>
          <w:color w:val="575757"/>
        </w:rPr>
        <w:t xml:space="preserve"> </w:t>
      </w:r>
      <w:r w:rsidRPr="2A4A8047">
        <w:rPr>
          <w:rFonts w:ascii="Arial" w:eastAsia="Arial" w:hAnsi="Arial" w:cs="Arial"/>
          <w:color w:val="575757"/>
        </w:rPr>
        <w:t>in the care of their clients and in the practice of the profession. College publications are developed in consultation with the profession and describe current professional expectations. It is important to note that these College publications may be used by the College or other bodies in determining whether appropriate standards of practice and professional responsibilities have been maintained.</w:t>
      </w:r>
    </w:p>
    <w:p w14:paraId="3B7AB4EF" w14:textId="0D84B048" w:rsidR="00C02897" w:rsidRPr="00067575" w:rsidRDefault="00C02897" w:rsidP="2A4A8047">
      <w:pPr>
        <w:rPr>
          <w:rFonts w:ascii="Arial" w:eastAsia="Arial" w:hAnsi="Arial" w:cs="Arial"/>
          <w:color w:val="000000" w:themeColor="text1"/>
        </w:rPr>
      </w:pPr>
    </w:p>
    <w:p w14:paraId="55F73527" w14:textId="0B3789D0" w:rsidR="00C02897" w:rsidRPr="00067575" w:rsidRDefault="00C02897" w:rsidP="06BE5452">
      <w:pPr>
        <w:rPr>
          <w:rFonts w:ascii="Arial" w:hAnsi="Arial" w:cs="Arial"/>
        </w:rPr>
      </w:pPr>
    </w:p>
    <w:sectPr w:rsidR="00C02897" w:rsidRPr="00067575" w:rsidSect="003A052D">
      <w:headerReference w:type="even" r:id="rId98"/>
      <w:headerReference w:type="default" r:id="rId99"/>
      <w:footerReference w:type="default" r:id="rId100"/>
      <w:headerReference w:type="first" r:id="rId101"/>
      <w:pgSz w:w="12240" w:h="15840"/>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5676" w14:textId="77777777" w:rsidR="006272C8" w:rsidRDefault="006272C8" w:rsidP="00EC4060">
      <w:pPr>
        <w:spacing w:after="0" w:line="240" w:lineRule="auto"/>
      </w:pPr>
      <w:r>
        <w:separator/>
      </w:r>
    </w:p>
  </w:endnote>
  <w:endnote w:type="continuationSeparator" w:id="0">
    <w:p w14:paraId="7DC9EED4" w14:textId="77777777" w:rsidR="006272C8" w:rsidRDefault="006272C8" w:rsidP="00EC4060">
      <w:pPr>
        <w:spacing w:after="0" w:line="240" w:lineRule="auto"/>
      </w:pPr>
      <w:r>
        <w:continuationSeparator/>
      </w:r>
    </w:p>
  </w:endnote>
  <w:endnote w:type="continuationNotice" w:id="1">
    <w:p w14:paraId="098828B7" w14:textId="77777777" w:rsidR="006272C8" w:rsidRDefault="00627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522026"/>
      <w:docPartObj>
        <w:docPartGallery w:val="Page Numbers (Bottom of Page)"/>
        <w:docPartUnique/>
      </w:docPartObj>
    </w:sdtPr>
    <w:sdtEndPr>
      <w:rPr>
        <w:noProof/>
      </w:rPr>
    </w:sdtEndPr>
    <w:sdtContent>
      <w:p w14:paraId="08489DE4" w14:textId="0A21B6E5" w:rsidR="00883F69" w:rsidRDefault="00883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C2153D" w14:textId="46E2DD17" w:rsidR="00F927CB" w:rsidRDefault="00F9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7829" w14:textId="77777777" w:rsidR="006272C8" w:rsidRDefault="006272C8" w:rsidP="00EC4060">
      <w:pPr>
        <w:spacing w:after="0" w:line="240" w:lineRule="auto"/>
      </w:pPr>
      <w:r>
        <w:separator/>
      </w:r>
    </w:p>
  </w:footnote>
  <w:footnote w:type="continuationSeparator" w:id="0">
    <w:p w14:paraId="667FE7CB" w14:textId="77777777" w:rsidR="006272C8" w:rsidRDefault="006272C8" w:rsidP="00EC4060">
      <w:pPr>
        <w:spacing w:after="0" w:line="240" w:lineRule="auto"/>
      </w:pPr>
      <w:r>
        <w:continuationSeparator/>
      </w:r>
    </w:p>
  </w:footnote>
  <w:footnote w:type="continuationNotice" w:id="1">
    <w:p w14:paraId="2863ECE8" w14:textId="77777777" w:rsidR="006272C8" w:rsidRDefault="006272C8">
      <w:pPr>
        <w:spacing w:after="0" w:line="240" w:lineRule="auto"/>
      </w:pPr>
    </w:p>
  </w:footnote>
  <w:footnote w:id="2">
    <w:p w14:paraId="496CB6DD" w14:textId="244F567A" w:rsidR="00E66CA6" w:rsidRDefault="00E66CA6">
      <w:pPr>
        <w:pStyle w:val="FootnoteText"/>
      </w:pPr>
      <w:r>
        <w:rPr>
          <w:rStyle w:val="FootnoteReference"/>
        </w:rPr>
        <w:footnoteRef/>
      </w:r>
      <w:r w:rsidR="00124BB4">
        <w:t xml:space="preserve"> </w:t>
      </w:r>
      <w:hyperlink r:id="rId1" w:anchor=":~:text=%5B1%5D%20This%20decision%20addresses%20a,of%20access%20to%20those%20records." w:history="1">
        <w:r w:rsidR="00124BB4">
          <w:rPr>
            <w:rStyle w:val="Hyperlink"/>
          </w:rPr>
          <w:t>PHIPA DECISION 158 - Information and Privacy Commissioner of Ontario (ipc.on.ca)</w:t>
        </w:r>
      </w:hyperlink>
      <w:r w:rsidR="00124BB4">
        <w:t>.</w:t>
      </w:r>
    </w:p>
  </w:footnote>
  <w:footnote w:id="3">
    <w:p w14:paraId="2ADAAF09" w14:textId="040F2DD0" w:rsidR="06BE5452" w:rsidRDefault="06BE5452" w:rsidP="06BE5452">
      <w:pPr>
        <w:pStyle w:val="FootnoteText"/>
      </w:pPr>
      <w:r w:rsidRPr="06BE5452">
        <w:rPr>
          <w:rStyle w:val="FootnoteReference"/>
        </w:rPr>
        <w:footnoteRef/>
      </w:r>
      <w:r w:rsidR="2A4A8047">
        <w:t xml:space="preserve"> </w:t>
      </w:r>
      <w:r w:rsidR="2A4A8047" w:rsidRPr="2A4A8047">
        <w:rPr>
          <w:rFonts w:ascii="Arial" w:eastAsia="Arial" w:hAnsi="Arial" w:cs="Arial"/>
          <w:color w:val="000000" w:themeColor="text1"/>
        </w:rPr>
        <w:t xml:space="preserve">The </w:t>
      </w:r>
      <w:r w:rsidR="2A4A8047" w:rsidRPr="2A4A8047">
        <w:rPr>
          <w:rFonts w:ascii="Arial" w:eastAsia="Arial" w:hAnsi="Arial" w:cs="Arial"/>
          <w:i/>
          <w:iCs/>
          <w:color w:val="000000" w:themeColor="text1"/>
        </w:rPr>
        <w:t>Regulated Health Professions Act, 1991</w:t>
      </w:r>
      <w:r w:rsidR="2A4A8047" w:rsidRPr="2A4A8047">
        <w:rPr>
          <w:rFonts w:ascii="Arial" w:eastAsia="Arial" w:hAnsi="Arial" w:cs="Arial"/>
          <w:color w:val="000000" w:themeColor="text1"/>
        </w:rPr>
        <w:t xml:space="preserve"> and Ontario Regulation 317/12 – the professional misconduct regulation governing registered psychotherapists – allow for delegation of the controlled act of psychotherapy under limited circumstances, for example, where CRPO has pre-approved the delegation. To date, CRPO has not approved an RP delegating the controlled act of psychotherapy to an unregulated provider. Delegating an the controlled act of psychotherapy to an unregulated provider is expected to occur very rarely, e.g., in an emergency. </w:t>
      </w:r>
      <w:r w:rsidR="2A4A8047" w:rsidRPr="2A4A8047">
        <w:rPr>
          <w:rFonts w:ascii="Calibri" w:eastAsia="Calibri" w:hAnsi="Calibri" w:cs="Calibri"/>
          <w:color w:val="000000" w:themeColor="text1"/>
        </w:rPr>
        <w:t xml:space="preserve"> </w:t>
      </w:r>
      <w:r w:rsidR="2A4A8047" w:rsidRPr="06BE5452">
        <w:t xml:space="preserve"> </w:t>
      </w:r>
    </w:p>
    <w:p w14:paraId="2EF9CB60" w14:textId="5BF1C653" w:rsidR="06BE5452" w:rsidRDefault="06BE5452" w:rsidP="06BE5452">
      <w:pPr>
        <w:pStyle w:val="FootnoteText"/>
      </w:pPr>
    </w:p>
  </w:footnote>
  <w:footnote w:id="4">
    <w:p w14:paraId="08C8697C" w14:textId="5A6573F0" w:rsidR="07C1EF97" w:rsidRDefault="07C1EF97" w:rsidP="07C1EF97">
      <w:pPr>
        <w:pStyle w:val="FootnoteText"/>
      </w:pPr>
      <w:r w:rsidRPr="07C1EF97">
        <w:rPr>
          <w:rStyle w:val="FootnoteReference"/>
        </w:rPr>
        <w:footnoteRef/>
      </w:r>
      <w:r>
        <w:t xml:space="preserve"> https://www.crpo.ca/wp-content/uploads/2018/07/Policy-Sexual-contact-with-former-clients-beyond-a-5-year-post-term-period-June-282018-1.pdf</w:t>
      </w:r>
    </w:p>
  </w:footnote>
  <w:footnote w:id="5">
    <w:p w14:paraId="34FBCE4A" w14:textId="77777777" w:rsidR="0077073C" w:rsidRPr="009C616B" w:rsidRDefault="0077073C" w:rsidP="0077073C">
      <w:pPr>
        <w:pStyle w:val="FootnoteText"/>
        <w:rPr>
          <w:i/>
          <w:iCs/>
        </w:rPr>
      </w:pPr>
      <w:r>
        <w:rPr>
          <w:rStyle w:val="FootnoteReference"/>
        </w:rPr>
        <w:footnoteRef/>
      </w:r>
      <w:r>
        <w:t xml:space="preserve"> This is sometimes referred to as the “circle of care” principle, see Information and Privacy Commissioner of Ontario, </w:t>
      </w:r>
      <w:r w:rsidRPr="009C616B">
        <w:rPr>
          <w:i/>
          <w:iCs/>
        </w:rPr>
        <w:t>Circle of Care: Sharing Personal Health Information for Health-Care</w:t>
      </w:r>
    </w:p>
    <w:p w14:paraId="3B25CA8B" w14:textId="77777777" w:rsidR="0077073C" w:rsidRDefault="0077073C" w:rsidP="0077073C">
      <w:pPr>
        <w:pStyle w:val="FootnoteText"/>
      </w:pPr>
      <w:r w:rsidRPr="009C616B">
        <w:rPr>
          <w:i/>
          <w:iCs/>
        </w:rPr>
        <w:t>Purposes</w:t>
      </w:r>
      <w:r>
        <w:t xml:space="preserve"> (2015), online: </w:t>
      </w:r>
      <w:r w:rsidRPr="00D205F7">
        <w:t>https://www.ipc.on.ca/wp-content/uploads/resources/circle-of-care.pdf</w:t>
      </w:r>
      <w:r>
        <w:t>.</w:t>
      </w:r>
    </w:p>
  </w:footnote>
  <w:footnote w:id="6">
    <w:p w14:paraId="1B7EBA85" w14:textId="77777777" w:rsidR="000C7A8B" w:rsidRPr="00352EBF" w:rsidRDefault="000C7A8B" w:rsidP="000C7A8B">
      <w:pPr>
        <w:rPr>
          <w:rFonts w:cs="Arial"/>
        </w:rPr>
      </w:pPr>
      <w:r>
        <w:rPr>
          <w:rStyle w:val="FootnoteReference"/>
        </w:rPr>
        <w:footnoteRef/>
      </w:r>
      <w:r>
        <w:t xml:space="preserve"> </w:t>
      </w:r>
      <w:r w:rsidRPr="00352EBF">
        <w:rPr>
          <w:rFonts w:cs="Arial"/>
        </w:rPr>
        <w:t>A code (e.g.</w:t>
      </w:r>
      <w:r>
        <w:rPr>
          <w:rFonts w:cs="Arial"/>
        </w:rPr>
        <w:t>,</w:t>
      </w:r>
      <w:r w:rsidRPr="00352EBF">
        <w:rPr>
          <w:rFonts w:cs="Arial"/>
        </w:rPr>
        <w:t xml:space="preserve"> a number) that allows the </w:t>
      </w:r>
      <w:r>
        <w:rPr>
          <w:rFonts w:cs="Arial"/>
        </w:rPr>
        <w:t xml:space="preserve">registrant </w:t>
      </w:r>
      <w:r w:rsidRPr="00352EBF">
        <w:rPr>
          <w:rFonts w:cs="Arial"/>
        </w:rPr>
        <w:t>to identify that client without using the client’s name or other direct personal information</w:t>
      </w:r>
      <w:r>
        <w:rPr>
          <w:rFonts w:cs="Arial"/>
        </w:rPr>
        <w:t xml:space="preserve">. A unique identifier is one way </w:t>
      </w:r>
      <w:r w:rsidRPr="00FB6D1A">
        <w:rPr>
          <w:rFonts w:cs="Arial"/>
        </w:rPr>
        <w:t xml:space="preserve">to distinguish </w:t>
      </w:r>
      <w:r>
        <w:rPr>
          <w:rFonts w:cs="Arial"/>
        </w:rPr>
        <w:t>one</w:t>
      </w:r>
      <w:r w:rsidRPr="00FB6D1A">
        <w:rPr>
          <w:rFonts w:cs="Arial"/>
        </w:rPr>
        <w:t xml:space="preserve"> client from other clients</w:t>
      </w:r>
      <w:r w:rsidRPr="00352EBF">
        <w:rPr>
          <w:rFonts w:cs="Arial"/>
        </w:rPr>
        <w:t xml:space="preserve">. </w:t>
      </w:r>
      <w:r>
        <w:rPr>
          <w:rFonts w:cs="Arial"/>
        </w:rPr>
        <w:t xml:space="preserve">Registrants </w:t>
      </w:r>
      <w:r w:rsidRPr="00352EBF">
        <w:rPr>
          <w:rFonts w:cs="Arial"/>
        </w:rPr>
        <w:t>must securely maintain a key linking each client to their unique identifier.</w:t>
      </w:r>
    </w:p>
    <w:p w14:paraId="67C63237" w14:textId="77777777" w:rsidR="000C7A8B" w:rsidRDefault="000C7A8B" w:rsidP="000C7A8B">
      <w:pPr>
        <w:pStyle w:val="FootnoteText"/>
      </w:pPr>
    </w:p>
  </w:footnote>
  <w:footnote w:id="7">
    <w:p w14:paraId="39816722" w14:textId="77777777" w:rsidR="000C7A8B" w:rsidRPr="0021515D" w:rsidRDefault="000C7A8B" w:rsidP="000C7A8B">
      <w:pPr>
        <w:pStyle w:val="FootnoteText"/>
        <w:rPr>
          <w:i/>
          <w:iCs/>
        </w:rPr>
      </w:pPr>
      <w:r>
        <w:rPr>
          <w:rStyle w:val="FootnoteReference"/>
        </w:rPr>
        <w:footnoteRef/>
      </w:r>
      <w:r>
        <w:t xml:space="preserve"> Information and Privacy Commissioner of Ontario, </w:t>
      </w:r>
      <w:r w:rsidRPr="0021515D">
        <w:rPr>
          <w:i/>
          <w:iCs/>
        </w:rPr>
        <w:t>Frequently Asked Questions Personal Health Information</w:t>
      </w:r>
    </w:p>
    <w:p w14:paraId="345E668F" w14:textId="77777777" w:rsidR="000C7A8B" w:rsidRDefault="000C7A8B" w:rsidP="000C7A8B">
      <w:pPr>
        <w:pStyle w:val="FootnoteText"/>
      </w:pPr>
      <w:r w:rsidRPr="0021515D">
        <w:rPr>
          <w:i/>
          <w:iCs/>
        </w:rPr>
        <w:t>Protection Act</w:t>
      </w:r>
      <w:r>
        <w:t xml:space="preserve"> (2015), online: </w:t>
      </w:r>
      <w:hyperlink r:id="rId2" w:history="1">
        <w:r w:rsidRPr="00230F1C">
          <w:rPr>
            <w:rStyle w:val="Hyperlink"/>
          </w:rPr>
          <w:t>https://www.ipc.on.ca/wp-content/uploads/2015/11/phipa-faq.pdf</w:t>
        </w:r>
      </w:hyperlink>
      <w:r>
        <w:t xml:space="preserve">, page 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B684" w14:textId="27726C7E" w:rsidR="007E17FB" w:rsidRDefault="005848AF">
    <w:pPr>
      <w:pStyle w:val="Header"/>
    </w:pPr>
    <w:r>
      <w:rPr>
        <w:noProof/>
      </w:rPr>
      <w:pict w14:anchorId="79074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76813" o:spid="_x0000_s1028" type="#_x0000_t136" style="position:absolute;margin-left:0;margin-top:0;width:412.4pt;height:247.45pt;rotation:315;z-index:-251658237;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20FA" w14:textId="3BD66C3E" w:rsidR="00ED2705" w:rsidRPr="00ED2705" w:rsidRDefault="004D42FF" w:rsidP="00ED2705">
    <w:pPr>
      <w:pStyle w:val="Header"/>
    </w:pPr>
    <w:r>
      <w:rPr>
        <w:noProof/>
        <w:lang w:val="en-CA" w:eastAsia="en-CA"/>
      </w:rPr>
      <w:drawing>
        <wp:anchor distT="0" distB="0" distL="114300" distR="114300" simplePos="0" relativeHeight="251658240" behindDoc="1" locked="0" layoutInCell="1" allowOverlap="1" wp14:anchorId="762323A7" wp14:editId="7D52EBDB">
          <wp:simplePos x="0" y="0"/>
          <wp:positionH relativeFrom="column">
            <wp:posOffset>-600710</wp:posOffset>
          </wp:positionH>
          <wp:positionV relativeFrom="paragraph">
            <wp:posOffset>-210820</wp:posOffset>
          </wp:positionV>
          <wp:extent cx="5129530" cy="657860"/>
          <wp:effectExtent l="0" t="0" r="0" b="889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530" cy="657860"/>
                  </a:xfrm>
                  <a:prstGeom prst="rect">
                    <a:avLst/>
                  </a:prstGeom>
                  <a:noFill/>
                </pic:spPr>
              </pic:pic>
            </a:graphicData>
          </a:graphic>
        </wp:anchor>
      </w:drawing>
    </w:r>
    <w:r w:rsidR="005848AF">
      <w:rPr>
        <w:noProof/>
      </w:rPr>
      <w:pict w14:anchorId="78C36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76814" o:spid="_x0000_s1029" type="#_x0000_t136" style="position:absolute;margin-left:0;margin-top:0;width:412.4pt;height:247.45pt;rotation:315;z-index:-25165823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E0D1" w14:textId="6263B096" w:rsidR="00B543B8" w:rsidRDefault="005848AF">
    <w:pPr>
      <w:pStyle w:val="Header"/>
    </w:pPr>
    <w:r>
      <w:rPr>
        <w:noProof/>
      </w:rPr>
      <w:pict w14:anchorId="2E252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76812" o:spid="_x0000_s1030" type="#_x0000_t136" style="position:absolute;margin-left:0;margin-top:0;width:412.4pt;height:247.45pt;rotation:315;z-index:-25165823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B543B8">
      <w:rPr>
        <w:noProof/>
        <w:lang w:val="en-CA" w:eastAsia="en-CA"/>
      </w:rPr>
      <w:drawing>
        <wp:anchor distT="0" distB="0" distL="114300" distR="114300" simplePos="0" relativeHeight="251658241" behindDoc="0" locked="0" layoutInCell="1" allowOverlap="1" wp14:anchorId="2B884864" wp14:editId="3D6E7729">
          <wp:simplePos x="0" y="0"/>
          <wp:positionH relativeFrom="column">
            <wp:posOffset>-577850</wp:posOffset>
          </wp:positionH>
          <wp:positionV relativeFrom="paragraph">
            <wp:posOffset>0</wp:posOffset>
          </wp:positionV>
          <wp:extent cx="5129784" cy="658368"/>
          <wp:effectExtent l="0" t="0" r="0" b="8890"/>
          <wp:wrapNone/>
          <wp:docPr id="1409577832" name="Picture 14095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784" cy="65836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LFGZ1PAqfx/5CD" int2:id="77YCzTO4">
      <int2:state int2:value="Rejected" int2:type="AugLoop_Text_Critique"/>
    </int2:textHash>
    <int2:textHash int2:hashCode="v3jXqOAVqWKVSe" int2:id="cTy9QI7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7A43"/>
    <w:multiLevelType w:val="multilevel"/>
    <w:tmpl w:val="882EC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073EC"/>
    <w:multiLevelType w:val="hybridMultilevel"/>
    <w:tmpl w:val="A84A9492"/>
    <w:lvl w:ilvl="0" w:tplc="3F423572">
      <w:start w:val="1"/>
      <w:numFmt w:val="bullet"/>
      <w:lvlText w:val="·"/>
      <w:lvlJc w:val="left"/>
      <w:pPr>
        <w:ind w:left="720" w:hanging="360"/>
      </w:pPr>
      <w:rPr>
        <w:rFonts w:ascii="Symbol" w:hAnsi="Symbol" w:hint="default"/>
      </w:rPr>
    </w:lvl>
    <w:lvl w:ilvl="1" w:tplc="B9C2F3A0">
      <w:start w:val="1"/>
      <w:numFmt w:val="bullet"/>
      <w:lvlText w:val="o"/>
      <w:lvlJc w:val="left"/>
      <w:pPr>
        <w:ind w:left="1440" w:hanging="360"/>
      </w:pPr>
      <w:rPr>
        <w:rFonts w:ascii="Courier New" w:hAnsi="Courier New" w:hint="default"/>
      </w:rPr>
    </w:lvl>
    <w:lvl w:ilvl="2" w:tplc="DE480690">
      <w:start w:val="1"/>
      <w:numFmt w:val="bullet"/>
      <w:lvlText w:val=""/>
      <w:lvlJc w:val="left"/>
      <w:pPr>
        <w:ind w:left="2160" w:hanging="360"/>
      </w:pPr>
      <w:rPr>
        <w:rFonts w:ascii="Wingdings" w:hAnsi="Wingdings" w:hint="default"/>
      </w:rPr>
    </w:lvl>
    <w:lvl w:ilvl="3" w:tplc="09149896">
      <w:start w:val="1"/>
      <w:numFmt w:val="bullet"/>
      <w:lvlText w:val=""/>
      <w:lvlJc w:val="left"/>
      <w:pPr>
        <w:ind w:left="2880" w:hanging="360"/>
      </w:pPr>
      <w:rPr>
        <w:rFonts w:ascii="Symbol" w:hAnsi="Symbol" w:hint="default"/>
      </w:rPr>
    </w:lvl>
    <w:lvl w:ilvl="4" w:tplc="52D89AFE">
      <w:start w:val="1"/>
      <w:numFmt w:val="bullet"/>
      <w:lvlText w:val="o"/>
      <w:lvlJc w:val="left"/>
      <w:pPr>
        <w:ind w:left="3600" w:hanging="360"/>
      </w:pPr>
      <w:rPr>
        <w:rFonts w:ascii="Courier New" w:hAnsi="Courier New" w:hint="default"/>
      </w:rPr>
    </w:lvl>
    <w:lvl w:ilvl="5" w:tplc="7098D3B4">
      <w:start w:val="1"/>
      <w:numFmt w:val="bullet"/>
      <w:lvlText w:val=""/>
      <w:lvlJc w:val="left"/>
      <w:pPr>
        <w:ind w:left="4320" w:hanging="360"/>
      </w:pPr>
      <w:rPr>
        <w:rFonts w:ascii="Wingdings" w:hAnsi="Wingdings" w:hint="default"/>
      </w:rPr>
    </w:lvl>
    <w:lvl w:ilvl="6" w:tplc="2BCEE42A">
      <w:start w:val="1"/>
      <w:numFmt w:val="bullet"/>
      <w:lvlText w:val=""/>
      <w:lvlJc w:val="left"/>
      <w:pPr>
        <w:ind w:left="5040" w:hanging="360"/>
      </w:pPr>
      <w:rPr>
        <w:rFonts w:ascii="Symbol" w:hAnsi="Symbol" w:hint="default"/>
      </w:rPr>
    </w:lvl>
    <w:lvl w:ilvl="7" w:tplc="A4B06448">
      <w:start w:val="1"/>
      <w:numFmt w:val="bullet"/>
      <w:lvlText w:val="o"/>
      <w:lvlJc w:val="left"/>
      <w:pPr>
        <w:ind w:left="5760" w:hanging="360"/>
      </w:pPr>
      <w:rPr>
        <w:rFonts w:ascii="Courier New" w:hAnsi="Courier New" w:hint="default"/>
      </w:rPr>
    </w:lvl>
    <w:lvl w:ilvl="8" w:tplc="87CADF5A">
      <w:start w:val="1"/>
      <w:numFmt w:val="bullet"/>
      <w:lvlText w:val=""/>
      <w:lvlJc w:val="left"/>
      <w:pPr>
        <w:ind w:left="6480" w:hanging="360"/>
      </w:pPr>
      <w:rPr>
        <w:rFonts w:ascii="Wingdings" w:hAnsi="Wingdings" w:hint="default"/>
      </w:rPr>
    </w:lvl>
  </w:abstractNum>
  <w:abstractNum w:abstractNumId="2" w15:restartNumberingAfterBreak="0">
    <w:nsid w:val="03EE5934"/>
    <w:multiLevelType w:val="hybridMultilevel"/>
    <w:tmpl w:val="FFFFFFFF"/>
    <w:lvl w:ilvl="0" w:tplc="1B866DC6">
      <w:start w:val="1"/>
      <w:numFmt w:val="bullet"/>
      <w:lvlText w:val=""/>
      <w:lvlJc w:val="left"/>
      <w:pPr>
        <w:ind w:left="720" w:hanging="360"/>
      </w:pPr>
      <w:rPr>
        <w:rFonts w:ascii="Symbol" w:hAnsi="Symbol" w:hint="default"/>
      </w:rPr>
    </w:lvl>
    <w:lvl w:ilvl="1" w:tplc="D2B4C384">
      <w:start w:val="1"/>
      <w:numFmt w:val="bullet"/>
      <w:lvlText w:val="o"/>
      <w:lvlJc w:val="left"/>
      <w:pPr>
        <w:ind w:left="1440" w:hanging="360"/>
      </w:pPr>
      <w:rPr>
        <w:rFonts w:ascii="Courier New" w:hAnsi="Courier New" w:hint="default"/>
      </w:rPr>
    </w:lvl>
    <w:lvl w:ilvl="2" w:tplc="1E2E2070">
      <w:start w:val="1"/>
      <w:numFmt w:val="bullet"/>
      <w:lvlText w:val=""/>
      <w:lvlJc w:val="left"/>
      <w:pPr>
        <w:ind w:left="2160" w:hanging="360"/>
      </w:pPr>
      <w:rPr>
        <w:rFonts w:ascii="Wingdings" w:hAnsi="Wingdings" w:hint="default"/>
      </w:rPr>
    </w:lvl>
    <w:lvl w:ilvl="3" w:tplc="C21894BC">
      <w:start w:val="1"/>
      <w:numFmt w:val="bullet"/>
      <w:lvlText w:val=""/>
      <w:lvlJc w:val="left"/>
      <w:pPr>
        <w:ind w:left="2880" w:hanging="360"/>
      </w:pPr>
      <w:rPr>
        <w:rFonts w:ascii="Symbol" w:hAnsi="Symbol" w:hint="default"/>
      </w:rPr>
    </w:lvl>
    <w:lvl w:ilvl="4" w:tplc="607E22CC">
      <w:start w:val="1"/>
      <w:numFmt w:val="bullet"/>
      <w:lvlText w:val="o"/>
      <w:lvlJc w:val="left"/>
      <w:pPr>
        <w:ind w:left="3600" w:hanging="360"/>
      </w:pPr>
      <w:rPr>
        <w:rFonts w:ascii="Courier New" w:hAnsi="Courier New" w:hint="default"/>
      </w:rPr>
    </w:lvl>
    <w:lvl w:ilvl="5" w:tplc="4A307734">
      <w:start w:val="1"/>
      <w:numFmt w:val="bullet"/>
      <w:lvlText w:val=""/>
      <w:lvlJc w:val="left"/>
      <w:pPr>
        <w:ind w:left="4320" w:hanging="360"/>
      </w:pPr>
      <w:rPr>
        <w:rFonts w:ascii="Wingdings" w:hAnsi="Wingdings" w:hint="default"/>
      </w:rPr>
    </w:lvl>
    <w:lvl w:ilvl="6" w:tplc="78CA643A">
      <w:start w:val="1"/>
      <w:numFmt w:val="bullet"/>
      <w:lvlText w:val=""/>
      <w:lvlJc w:val="left"/>
      <w:pPr>
        <w:ind w:left="5040" w:hanging="360"/>
      </w:pPr>
      <w:rPr>
        <w:rFonts w:ascii="Symbol" w:hAnsi="Symbol" w:hint="default"/>
      </w:rPr>
    </w:lvl>
    <w:lvl w:ilvl="7" w:tplc="860A9E94">
      <w:start w:val="1"/>
      <w:numFmt w:val="bullet"/>
      <w:lvlText w:val="o"/>
      <w:lvlJc w:val="left"/>
      <w:pPr>
        <w:ind w:left="5760" w:hanging="360"/>
      </w:pPr>
      <w:rPr>
        <w:rFonts w:ascii="Courier New" w:hAnsi="Courier New" w:hint="default"/>
      </w:rPr>
    </w:lvl>
    <w:lvl w:ilvl="8" w:tplc="FFA2B60C">
      <w:start w:val="1"/>
      <w:numFmt w:val="bullet"/>
      <w:lvlText w:val=""/>
      <w:lvlJc w:val="left"/>
      <w:pPr>
        <w:ind w:left="6480" w:hanging="360"/>
      </w:pPr>
      <w:rPr>
        <w:rFonts w:ascii="Wingdings" w:hAnsi="Wingdings" w:hint="default"/>
      </w:rPr>
    </w:lvl>
  </w:abstractNum>
  <w:abstractNum w:abstractNumId="3" w15:restartNumberingAfterBreak="0">
    <w:nsid w:val="041A7B28"/>
    <w:multiLevelType w:val="multilevel"/>
    <w:tmpl w:val="DDB0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C2F12"/>
    <w:multiLevelType w:val="hybridMultilevel"/>
    <w:tmpl w:val="DDD0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E1FC3"/>
    <w:multiLevelType w:val="hybridMultilevel"/>
    <w:tmpl w:val="511867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BC3616E"/>
    <w:multiLevelType w:val="hybridMultilevel"/>
    <w:tmpl w:val="0F0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12ED0"/>
    <w:multiLevelType w:val="hybridMultilevel"/>
    <w:tmpl w:val="50846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531AE9"/>
    <w:multiLevelType w:val="hybridMultilevel"/>
    <w:tmpl w:val="E0280270"/>
    <w:lvl w:ilvl="0" w:tplc="D972A7DC">
      <w:start w:val="1"/>
      <w:numFmt w:val="lowerLetter"/>
      <w:lvlText w:val="%1."/>
      <w:lvlJc w:val="left"/>
      <w:pPr>
        <w:ind w:left="720" w:hanging="360"/>
      </w:pPr>
    </w:lvl>
    <w:lvl w:ilvl="1" w:tplc="31D87FA4">
      <w:start w:val="1"/>
      <w:numFmt w:val="lowerLetter"/>
      <w:lvlText w:val="%2."/>
      <w:lvlJc w:val="left"/>
      <w:pPr>
        <w:ind w:left="1440" w:hanging="360"/>
      </w:pPr>
    </w:lvl>
    <w:lvl w:ilvl="2" w:tplc="2D8CE3EA">
      <w:start w:val="1"/>
      <w:numFmt w:val="lowerRoman"/>
      <w:lvlText w:val="%3."/>
      <w:lvlJc w:val="right"/>
      <w:pPr>
        <w:ind w:left="2160" w:hanging="180"/>
      </w:pPr>
    </w:lvl>
    <w:lvl w:ilvl="3" w:tplc="16589562">
      <w:start w:val="1"/>
      <w:numFmt w:val="decimal"/>
      <w:lvlText w:val="%4."/>
      <w:lvlJc w:val="left"/>
      <w:pPr>
        <w:ind w:left="2880" w:hanging="360"/>
      </w:pPr>
    </w:lvl>
    <w:lvl w:ilvl="4" w:tplc="6F3EFC2E">
      <w:start w:val="1"/>
      <w:numFmt w:val="lowerLetter"/>
      <w:lvlText w:val="%5."/>
      <w:lvlJc w:val="left"/>
      <w:pPr>
        <w:ind w:left="3600" w:hanging="360"/>
      </w:pPr>
    </w:lvl>
    <w:lvl w:ilvl="5" w:tplc="1C5A1E3E">
      <w:start w:val="1"/>
      <w:numFmt w:val="lowerRoman"/>
      <w:lvlText w:val="%6."/>
      <w:lvlJc w:val="right"/>
      <w:pPr>
        <w:ind w:left="4320" w:hanging="180"/>
      </w:pPr>
    </w:lvl>
    <w:lvl w:ilvl="6" w:tplc="9D36CFB0">
      <w:start w:val="1"/>
      <w:numFmt w:val="decimal"/>
      <w:lvlText w:val="%7."/>
      <w:lvlJc w:val="left"/>
      <w:pPr>
        <w:ind w:left="5040" w:hanging="360"/>
      </w:pPr>
    </w:lvl>
    <w:lvl w:ilvl="7" w:tplc="14C88D6A">
      <w:start w:val="1"/>
      <w:numFmt w:val="lowerLetter"/>
      <w:lvlText w:val="%8."/>
      <w:lvlJc w:val="left"/>
      <w:pPr>
        <w:ind w:left="5760" w:hanging="360"/>
      </w:pPr>
    </w:lvl>
    <w:lvl w:ilvl="8" w:tplc="93DABD68">
      <w:start w:val="1"/>
      <w:numFmt w:val="lowerRoman"/>
      <w:lvlText w:val="%9."/>
      <w:lvlJc w:val="right"/>
      <w:pPr>
        <w:ind w:left="6480" w:hanging="180"/>
      </w:pPr>
    </w:lvl>
  </w:abstractNum>
  <w:abstractNum w:abstractNumId="9" w15:restartNumberingAfterBreak="0">
    <w:nsid w:val="11C44C43"/>
    <w:multiLevelType w:val="hybridMultilevel"/>
    <w:tmpl w:val="792C1A5A"/>
    <w:lvl w:ilvl="0" w:tplc="588C7BE2">
      <w:start w:val="1"/>
      <w:numFmt w:val="bullet"/>
      <w:lvlText w:val=""/>
      <w:lvlJc w:val="left"/>
      <w:pPr>
        <w:ind w:left="720" w:hanging="360"/>
      </w:pPr>
      <w:rPr>
        <w:rFonts w:ascii="Symbol" w:hAnsi="Symbol" w:hint="default"/>
      </w:rPr>
    </w:lvl>
    <w:lvl w:ilvl="1" w:tplc="2D08D68E">
      <w:start w:val="1"/>
      <w:numFmt w:val="bullet"/>
      <w:lvlText w:val="o"/>
      <w:lvlJc w:val="left"/>
      <w:pPr>
        <w:ind w:left="1440" w:hanging="360"/>
      </w:pPr>
      <w:rPr>
        <w:rFonts w:ascii="Courier New" w:hAnsi="Courier New" w:hint="default"/>
      </w:rPr>
    </w:lvl>
    <w:lvl w:ilvl="2" w:tplc="97365D5E">
      <w:start w:val="1"/>
      <w:numFmt w:val="bullet"/>
      <w:lvlText w:val=""/>
      <w:lvlJc w:val="left"/>
      <w:pPr>
        <w:ind w:left="2160" w:hanging="360"/>
      </w:pPr>
      <w:rPr>
        <w:rFonts w:ascii="Wingdings" w:hAnsi="Wingdings" w:hint="default"/>
      </w:rPr>
    </w:lvl>
    <w:lvl w:ilvl="3" w:tplc="3D0ED6EC">
      <w:start w:val="1"/>
      <w:numFmt w:val="bullet"/>
      <w:lvlText w:val=""/>
      <w:lvlJc w:val="left"/>
      <w:pPr>
        <w:ind w:left="2880" w:hanging="360"/>
      </w:pPr>
      <w:rPr>
        <w:rFonts w:ascii="Symbol" w:hAnsi="Symbol" w:hint="default"/>
      </w:rPr>
    </w:lvl>
    <w:lvl w:ilvl="4" w:tplc="AADE84EC">
      <w:start w:val="1"/>
      <w:numFmt w:val="bullet"/>
      <w:lvlText w:val="o"/>
      <w:lvlJc w:val="left"/>
      <w:pPr>
        <w:ind w:left="3600" w:hanging="360"/>
      </w:pPr>
      <w:rPr>
        <w:rFonts w:ascii="Courier New" w:hAnsi="Courier New" w:hint="default"/>
      </w:rPr>
    </w:lvl>
    <w:lvl w:ilvl="5" w:tplc="CE88F5E2">
      <w:start w:val="1"/>
      <w:numFmt w:val="bullet"/>
      <w:lvlText w:val=""/>
      <w:lvlJc w:val="left"/>
      <w:pPr>
        <w:ind w:left="4320" w:hanging="360"/>
      </w:pPr>
      <w:rPr>
        <w:rFonts w:ascii="Wingdings" w:hAnsi="Wingdings" w:hint="default"/>
      </w:rPr>
    </w:lvl>
    <w:lvl w:ilvl="6" w:tplc="6C881A66">
      <w:start w:val="1"/>
      <w:numFmt w:val="bullet"/>
      <w:lvlText w:val=""/>
      <w:lvlJc w:val="left"/>
      <w:pPr>
        <w:ind w:left="5040" w:hanging="360"/>
      </w:pPr>
      <w:rPr>
        <w:rFonts w:ascii="Symbol" w:hAnsi="Symbol" w:hint="default"/>
      </w:rPr>
    </w:lvl>
    <w:lvl w:ilvl="7" w:tplc="28327170">
      <w:start w:val="1"/>
      <w:numFmt w:val="bullet"/>
      <w:lvlText w:val="o"/>
      <w:lvlJc w:val="left"/>
      <w:pPr>
        <w:ind w:left="5760" w:hanging="360"/>
      </w:pPr>
      <w:rPr>
        <w:rFonts w:ascii="Courier New" w:hAnsi="Courier New" w:hint="default"/>
      </w:rPr>
    </w:lvl>
    <w:lvl w:ilvl="8" w:tplc="778CAA74">
      <w:start w:val="1"/>
      <w:numFmt w:val="bullet"/>
      <w:lvlText w:val=""/>
      <w:lvlJc w:val="left"/>
      <w:pPr>
        <w:ind w:left="6480" w:hanging="360"/>
      </w:pPr>
      <w:rPr>
        <w:rFonts w:ascii="Wingdings" w:hAnsi="Wingdings" w:hint="default"/>
      </w:rPr>
    </w:lvl>
  </w:abstractNum>
  <w:abstractNum w:abstractNumId="10" w15:restartNumberingAfterBreak="0">
    <w:nsid w:val="12CD2770"/>
    <w:multiLevelType w:val="multilevel"/>
    <w:tmpl w:val="BB509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4F74AB"/>
    <w:multiLevelType w:val="hybridMultilevel"/>
    <w:tmpl w:val="68E470D6"/>
    <w:lvl w:ilvl="0" w:tplc="5268E3B8">
      <w:start w:val="1"/>
      <w:numFmt w:val="bullet"/>
      <w:lvlText w:val=""/>
      <w:lvlJc w:val="left"/>
      <w:pPr>
        <w:ind w:left="720" w:hanging="360"/>
      </w:pPr>
      <w:rPr>
        <w:rFonts w:ascii="Symbol" w:hAnsi="Symbol" w:hint="default"/>
      </w:rPr>
    </w:lvl>
    <w:lvl w:ilvl="1" w:tplc="9FC4D444">
      <w:start w:val="1"/>
      <w:numFmt w:val="bullet"/>
      <w:lvlText w:val="o"/>
      <w:lvlJc w:val="left"/>
      <w:pPr>
        <w:ind w:left="1440" w:hanging="360"/>
      </w:pPr>
      <w:rPr>
        <w:rFonts w:ascii="Courier New" w:hAnsi="Courier New" w:hint="default"/>
      </w:rPr>
    </w:lvl>
    <w:lvl w:ilvl="2" w:tplc="D3A6016C">
      <w:start w:val="1"/>
      <w:numFmt w:val="bullet"/>
      <w:lvlText w:val=""/>
      <w:lvlJc w:val="left"/>
      <w:pPr>
        <w:ind w:left="2160" w:hanging="360"/>
      </w:pPr>
      <w:rPr>
        <w:rFonts w:ascii="Wingdings" w:hAnsi="Wingdings" w:hint="default"/>
      </w:rPr>
    </w:lvl>
    <w:lvl w:ilvl="3" w:tplc="03983170">
      <w:start w:val="1"/>
      <w:numFmt w:val="bullet"/>
      <w:lvlText w:val=""/>
      <w:lvlJc w:val="left"/>
      <w:pPr>
        <w:ind w:left="2880" w:hanging="360"/>
      </w:pPr>
      <w:rPr>
        <w:rFonts w:ascii="Symbol" w:hAnsi="Symbol" w:hint="default"/>
      </w:rPr>
    </w:lvl>
    <w:lvl w:ilvl="4" w:tplc="1FB6E472">
      <w:start w:val="1"/>
      <w:numFmt w:val="bullet"/>
      <w:lvlText w:val="o"/>
      <w:lvlJc w:val="left"/>
      <w:pPr>
        <w:ind w:left="3600" w:hanging="360"/>
      </w:pPr>
      <w:rPr>
        <w:rFonts w:ascii="Courier New" w:hAnsi="Courier New" w:hint="default"/>
      </w:rPr>
    </w:lvl>
    <w:lvl w:ilvl="5" w:tplc="9126FE7E">
      <w:start w:val="1"/>
      <w:numFmt w:val="bullet"/>
      <w:lvlText w:val=""/>
      <w:lvlJc w:val="left"/>
      <w:pPr>
        <w:ind w:left="4320" w:hanging="360"/>
      </w:pPr>
      <w:rPr>
        <w:rFonts w:ascii="Wingdings" w:hAnsi="Wingdings" w:hint="default"/>
      </w:rPr>
    </w:lvl>
    <w:lvl w:ilvl="6" w:tplc="B9D47A58">
      <w:start w:val="1"/>
      <w:numFmt w:val="bullet"/>
      <w:lvlText w:val=""/>
      <w:lvlJc w:val="left"/>
      <w:pPr>
        <w:ind w:left="5040" w:hanging="360"/>
      </w:pPr>
      <w:rPr>
        <w:rFonts w:ascii="Symbol" w:hAnsi="Symbol" w:hint="default"/>
      </w:rPr>
    </w:lvl>
    <w:lvl w:ilvl="7" w:tplc="F984E2FC">
      <w:start w:val="1"/>
      <w:numFmt w:val="bullet"/>
      <w:lvlText w:val="o"/>
      <w:lvlJc w:val="left"/>
      <w:pPr>
        <w:ind w:left="5760" w:hanging="360"/>
      </w:pPr>
      <w:rPr>
        <w:rFonts w:ascii="Courier New" w:hAnsi="Courier New" w:hint="default"/>
      </w:rPr>
    </w:lvl>
    <w:lvl w:ilvl="8" w:tplc="64BE5F7C">
      <w:start w:val="1"/>
      <w:numFmt w:val="bullet"/>
      <w:lvlText w:val=""/>
      <w:lvlJc w:val="left"/>
      <w:pPr>
        <w:ind w:left="6480" w:hanging="360"/>
      </w:pPr>
      <w:rPr>
        <w:rFonts w:ascii="Wingdings" w:hAnsi="Wingdings" w:hint="default"/>
      </w:rPr>
    </w:lvl>
  </w:abstractNum>
  <w:abstractNum w:abstractNumId="12" w15:restartNumberingAfterBreak="0">
    <w:nsid w:val="155CE5EC"/>
    <w:multiLevelType w:val="hybridMultilevel"/>
    <w:tmpl w:val="755A7288"/>
    <w:lvl w:ilvl="0" w:tplc="30080508">
      <w:start w:val="1"/>
      <w:numFmt w:val="bullet"/>
      <w:lvlText w:val=""/>
      <w:lvlJc w:val="left"/>
      <w:pPr>
        <w:ind w:left="720" w:hanging="360"/>
      </w:pPr>
      <w:rPr>
        <w:rFonts w:ascii="Symbol" w:hAnsi="Symbol" w:hint="default"/>
      </w:rPr>
    </w:lvl>
    <w:lvl w:ilvl="1" w:tplc="6F5A4D14">
      <w:start w:val="1"/>
      <w:numFmt w:val="bullet"/>
      <w:lvlText w:val="o"/>
      <w:lvlJc w:val="left"/>
      <w:pPr>
        <w:ind w:left="1440" w:hanging="360"/>
      </w:pPr>
      <w:rPr>
        <w:rFonts w:ascii="Courier New" w:hAnsi="Courier New" w:hint="default"/>
      </w:rPr>
    </w:lvl>
    <w:lvl w:ilvl="2" w:tplc="7E04F00C">
      <w:start w:val="1"/>
      <w:numFmt w:val="bullet"/>
      <w:lvlText w:val=""/>
      <w:lvlJc w:val="left"/>
      <w:pPr>
        <w:ind w:left="2160" w:hanging="360"/>
      </w:pPr>
      <w:rPr>
        <w:rFonts w:ascii="Wingdings" w:hAnsi="Wingdings" w:hint="default"/>
      </w:rPr>
    </w:lvl>
    <w:lvl w:ilvl="3" w:tplc="A9BE5564">
      <w:start w:val="1"/>
      <w:numFmt w:val="bullet"/>
      <w:lvlText w:val=""/>
      <w:lvlJc w:val="left"/>
      <w:pPr>
        <w:ind w:left="2880" w:hanging="360"/>
      </w:pPr>
      <w:rPr>
        <w:rFonts w:ascii="Symbol" w:hAnsi="Symbol" w:hint="default"/>
      </w:rPr>
    </w:lvl>
    <w:lvl w:ilvl="4" w:tplc="585AEBCE">
      <w:start w:val="1"/>
      <w:numFmt w:val="bullet"/>
      <w:lvlText w:val="o"/>
      <w:lvlJc w:val="left"/>
      <w:pPr>
        <w:ind w:left="3600" w:hanging="360"/>
      </w:pPr>
      <w:rPr>
        <w:rFonts w:ascii="Courier New" w:hAnsi="Courier New" w:hint="default"/>
      </w:rPr>
    </w:lvl>
    <w:lvl w:ilvl="5" w:tplc="FD9E19E0">
      <w:start w:val="1"/>
      <w:numFmt w:val="bullet"/>
      <w:lvlText w:val=""/>
      <w:lvlJc w:val="left"/>
      <w:pPr>
        <w:ind w:left="4320" w:hanging="360"/>
      </w:pPr>
      <w:rPr>
        <w:rFonts w:ascii="Wingdings" w:hAnsi="Wingdings" w:hint="default"/>
      </w:rPr>
    </w:lvl>
    <w:lvl w:ilvl="6" w:tplc="187E1D02">
      <w:start w:val="1"/>
      <w:numFmt w:val="bullet"/>
      <w:lvlText w:val=""/>
      <w:lvlJc w:val="left"/>
      <w:pPr>
        <w:ind w:left="5040" w:hanging="360"/>
      </w:pPr>
      <w:rPr>
        <w:rFonts w:ascii="Symbol" w:hAnsi="Symbol" w:hint="default"/>
      </w:rPr>
    </w:lvl>
    <w:lvl w:ilvl="7" w:tplc="21702224">
      <w:start w:val="1"/>
      <w:numFmt w:val="bullet"/>
      <w:lvlText w:val="o"/>
      <w:lvlJc w:val="left"/>
      <w:pPr>
        <w:ind w:left="5760" w:hanging="360"/>
      </w:pPr>
      <w:rPr>
        <w:rFonts w:ascii="Courier New" w:hAnsi="Courier New" w:hint="default"/>
      </w:rPr>
    </w:lvl>
    <w:lvl w:ilvl="8" w:tplc="39FE4A4C">
      <w:start w:val="1"/>
      <w:numFmt w:val="bullet"/>
      <w:lvlText w:val=""/>
      <w:lvlJc w:val="left"/>
      <w:pPr>
        <w:ind w:left="6480" w:hanging="360"/>
      </w:pPr>
      <w:rPr>
        <w:rFonts w:ascii="Wingdings" w:hAnsi="Wingdings" w:hint="default"/>
      </w:rPr>
    </w:lvl>
  </w:abstractNum>
  <w:abstractNum w:abstractNumId="13" w15:restartNumberingAfterBreak="0">
    <w:nsid w:val="15804FA4"/>
    <w:multiLevelType w:val="hybridMultilevel"/>
    <w:tmpl w:val="8AD8E56A"/>
    <w:lvl w:ilvl="0" w:tplc="C20E4C66">
      <w:start w:val="1"/>
      <w:numFmt w:val="bullet"/>
      <w:lvlText w:val="·"/>
      <w:lvlJc w:val="left"/>
      <w:pPr>
        <w:ind w:left="720" w:hanging="360"/>
      </w:pPr>
      <w:rPr>
        <w:rFonts w:ascii="Symbol" w:hAnsi="Symbol" w:hint="default"/>
      </w:rPr>
    </w:lvl>
    <w:lvl w:ilvl="1" w:tplc="673AB6AE">
      <w:start w:val="1"/>
      <w:numFmt w:val="bullet"/>
      <w:lvlText w:val="o"/>
      <w:lvlJc w:val="left"/>
      <w:pPr>
        <w:ind w:left="1440" w:hanging="360"/>
      </w:pPr>
      <w:rPr>
        <w:rFonts w:ascii="Courier New" w:hAnsi="Courier New" w:hint="default"/>
      </w:rPr>
    </w:lvl>
    <w:lvl w:ilvl="2" w:tplc="D758ED74">
      <w:start w:val="1"/>
      <w:numFmt w:val="bullet"/>
      <w:lvlText w:val=""/>
      <w:lvlJc w:val="left"/>
      <w:pPr>
        <w:ind w:left="2160" w:hanging="360"/>
      </w:pPr>
      <w:rPr>
        <w:rFonts w:ascii="Wingdings" w:hAnsi="Wingdings" w:hint="default"/>
      </w:rPr>
    </w:lvl>
    <w:lvl w:ilvl="3" w:tplc="1332CF2A">
      <w:start w:val="1"/>
      <w:numFmt w:val="bullet"/>
      <w:lvlText w:val=""/>
      <w:lvlJc w:val="left"/>
      <w:pPr>
        <w:ind w:left="2880" w:hanging="360"/>
      </w:pPr>
      <w:rPr>
        <w:rFonts w:ascii="Symbol" w:hAnsi="Symbol" w:hint="default"/>
      </w:rPr>
    </w:lvl>
    <w:lvl w:ilvl="4" w:tplc="2104E9D4">
      <w:start w:val="1"/>
      <w:numFmt w:val="bullet"/>
      <w:lvlText w:val="o"/>
      <w:lvlJc w:val="left"/>
      <w:pPr>
        <w:ind w:left="3600" w:hanging="360"/>
      </w:pPr>
      <w:rPr>
        <w:rFonts w:ascii="Courier New" w:hAnsi="Courier New" w:hint="default"/>
      </w:rPr>
    </w:lvl>
    <w:lvl w:ilvl="5" w:tplc="0E50759E">
      <w:start w:val="1"/>
      <w:numFmt w:val="bullet"/>
      <w:lvlText w:val=""/>
      <w:lvlJc w:val="left"/>
      <w:pPr>
        <w:ind w:left="4320" w:hanging="360"/>
      </w:pPr>
      <w:rPr>
        <w:rFonts w:ascii="Wingdings" w:hAnsi="Wingdings" w:hint="default"/>
      </w:rPr>
    </w:lvl>
    <w:lvl w:ilvl="6" w:tplc="A3B4A226">
      <w:start w:val="1"/>
      <w:numFmt w:val="bullet"/>
      <w:lvlText w:val=""/>
      <w:lvlJc w:val="left"/>
      <w:pPr>
        <w:ind w:left="5040" w:hanging="360"/>
      </w:pPr>
      <w:rPr>
        <w:rFonts w:ascii="Symbol" w:hAnsi="Symbol" w:hint="default"/>
      </w:rPr>
    </w:lvl>
    <w:lvl w:ilvl="7" w:tplc="15D017C4">
      <w:start w:val="1"/>
      <w:numFmt w:val="bullet"/>
      <w:lvlText w:val="o"/>
      <w:lvlJc w:val="left"/>
      <w:pPr>
        <w:ind w:left="5760" w:hanging="360"/>
      </w:pPr>
      <w:rPr>
        <w:rFonts w:ascii="Courier New" w:hAnsi="Courier New" w:hint="default"/>
      </w:rPr>
    </w:lvl>
    <w:lvl w:ilvl="8" w:tplc="2F7AA6C6">
      <w:start w:val="1"/>
      <w:numFmt w:val="bullet"/>
      <w:lvlText w:val=""/>
      <w:lvlJc w:val="left"/>
      <w:pPr>
        <w:ind w:left="6480" w:hanging="360"/>
      </w:pPr>
      <w:rPr>
        <w:rFonts w:ascii="Wingdings" w:hAnsi="Wingdings" w:hint="default"/>
      </w:rPr>
    </w:lvl>
  </w:abstractNum>
  <w:abstractNum w:abstractNumId="14" w15:restartNumberingAfterBreak="0">
    <w:nsid w:val="16D0D251"/>
    <w:multiLevelType w:val="hybridMultilevel"/>
    <w:tmpl w:val="0B8EC71C"/>
    <w:lvl w:ilvl="0" w:tplc="24C88432">
      <w:start w:val="1"/>
      <w:numFmt w:val="bullet"/>
      <w:lvlText w:val=""/>
      <w:lvlJc w:val="left"/>
      <w:pPr>
        <w:ind w:left="720" w:hanging="360"/>
      </w:pPr>
      <w:rPr>
        <w:rFonts w:ascii="Symbol" w:hAnsi="Symbol" w:hint="default"/>
      </w:rPr>
    </w:lvl>
    <w:lvl w:ilvl="1" w:tplc="EDAC87DE">
      <w:start w:val="1"/>
      <w:numFmt w:val="bullet"/>
      <w:lvlText w:val="o"/>
      <w:lvlJc w:val="left"/>
      <w:pPr>
        <w:ind w:left="1440" w:hanging="360"/>
      </w:pPr>
      <w:rPr>
        <w:rFonts w:ascii="Courier New" w:hAnsi="Courier New" w:hint="default"/>
      </w:rPr>
    </w:lvl>
    <w:lvl w:ilvl="2" w:tplc="C316CC18">
      <w:start w:val="1"/>
      <w:numFmt w:val="bullet"/>
      <w:lvlText w:val=""/>
      <w:lvlJc w:val="left"/>
      <w:pPr>
        <w:ind w:left="2160" w:hanging="360"/>
      </w:pPr>
      <w:rPr>
        <w:rFonts w:ascii="Wingdings" w:hAnsi="Wingdings" w:hint="default"/>
      </w:rPr>
    </w:lvl>
    <w:lvl w:ilvl="3" w:tplc="49B03DC4">
      <w:start w:val="1"/>
      <w:numFmt w:val="bullet"/>
      <w:lvlText w:val=""/>
      <w:lvlJc w:val="left"/>
      <w:pPr>
        <w:ind w:left="2880" w:hanging="360"/>
      </w:pPr>
      <w:rPr>
        <w:rFonts w:ascii="Symbol" w:hAnsi="Symbol" w:hint="default"/>
      </w:rPr>
    </w:lvl>
    <w:lvl w:ilvl="4" w:tplc="FD3EDE70">
      <w:start w:val="1"/>
      <w:numFmt w:val="bullet"/>
      <w:lvlText w:val="o"/>
      <w:lvlJc w:val="left"/>
      <w:pPr>
        <w:ind w:left="3600" w:hanging="360"/>
      </w:pPr>
      <w:rPr>
        <w:rFonts w:ascii="Courier New" w:hAnsi="Courier New" w:hint="default"/>
      </w:rPr>
    </w:lvl>
    <w:lvl w:ilvl="5" w:tplc="34003B76">
      <w:start w:val="1"/>
      <w:numFmt w:val="bullet"/>
      <w:lvlText w:val=""/>
      <w:lvlJc w:val="left"/>
      <w:pPr>
        <w:ind w:left="4320" w:hanging="360"/>
      </w:pPr>
      <w:rPr>
        <w:rFonts w:ascii="Wingdings" w:hAnsi="Wingdings" w:hint="default"/>
      </w:rPr>
    </w:lvl>
    <w:lvl w:ilvl="6" w:tplc="8542B818">
      <w:start w:val="1"/>
      <w:numFmt w:val="bullet"/>
      <w:lvlText w:val=""/>
      <w:lvlJc w:val="left"/>
      <w:pPr>
        <w:ind w:left="5040" w:hanging="360"/>
      </w:pPr>
      <w:rPr>
        <w:rFonts w:ascii="Symbol" w:hAnsi="Symbol" w:hint="default"/>
      </w:rPr>
    </w:lvl>
    <w:lvl w:ilvl="7" w:tplc="294CD078">
      <w:start w:val="1"/>
      <w:numFmt w:val="bullet"/>
      <w:lvlText w:val="o"/>
      <w:lvlJc w:val="left"/>
      <w:pPr>
        <w:ind w:left="5760" w:hanging="360"/>
      </w:pPr>
      <w:rPr>
        <w:rFonts w:ascii="Courier New" w:hAnsi="Courier New" w:hint="default"/>
      </w:rPr>
    </w:lvl>
    <w:lvl w:ilvl="8" w:tplc="4BD81D88">
      <w:start w:val="1"/>
      <w:numFmt w:val="bullet"/>
      <w:lvlText w:val=""/>
      <w:lvlJc w:val="left"/>
      <w:pPr>
        <w:ind w:left="6480" w:hanging="360"/>
      </w:pPr>
      <w:rPr>
        <w:rFonts w:ascii="Wingdings" w:hAnsi="Wingdings" w:hint="default"/>
      </w:rPr>
    </w:lvl>
  </w:abstractNum>
  <w:abstractNum w:abstractNumId="15" w15:restartNumberingAfterBreak="0">
    <w:nsid w:val="16D2EA6D"/>
    <w:multiLevelType w:val="hybridMultilevel"/>
    <w:tmpl w:val="599AF5EC"/>
    <w:lvl w:ilvl="0" w:tplc="1312EDC2">
      <w:start w:val="1"/>
      <w:numFmt w:val="bullet"/>
      <w:lvlText w:val=""/>
      <w:lvlJc w:val="left"/>
      <w:pPr>
        <w:ind w:left="720" w:hanging="360"/>
      </w:pPr>
      <w:rPr>
        <w:rFonts w:ascii="Symbol" w:hAnsi="Symbol" w:hint="default"/>
      </w:rPr>
    </w:lvl>
    <w:lvl w:ilvl="1" w:tplc="F0B6405A">
      <w:start w:val="1"/>
      <w:numFmt w:val="bullet"/>
      <w:lvlText w:val="o"/>
      <w:lvlJc w:val="left"/>
      <w:pPr>
        <w:ind w:left="1440" w:hanging="360"/>
      </w:pPr>
      <w:rPr>
        <w:rFonts w:ascii="Courier New" w:hAnsi="Courier New" w:hint="default"/>
      </w:rPr>
    </w:lvl>
    <w:lvl w:ilvl="2" w:tplc="4E7EB6FE">
      <w:start w:val="1"/>
      <w:numFmt w:val="bullet"/>
      <w:lvlText w:val=""/>
      <w:lvlJc w:val="left"/>
      <w:pPr>
        <w:ind w:left="2160" w:hanging="360"/>
      </w:pPr>
      <w:rPr>
        <w:rFonts w:ascii="Wingdings" w:hAnsi="Wingdings" w:hint="default"/>
      </w:rPr>
    </w:lvl>
    <w:lvl w:ilvl="3" w:tplc="D472CC4A">
      <w:start w:val="1"/>
      <w:numFmt w:val="bullet"/>
      <w:lvlText w:val=""/>
      <w:lvlJc w:val="left"/>
      <w:pPr>
        <w:ind w:left="2880" w:hanging="360"/>
      </w:pPr>
      <w:rPr>
        <w:rFonts w:ascii="Symbol" w:hAnsi="Symbol" w:hint="default"/>
      </w:rPr>
    </w:lvl>
    <w:lvl w:ilvl="4" w:tplc="E7CC3A86">
      <w:start w:val="1"/>
      <w:numFmt w:val="bullet"/>
      <w:lvlText w:val="o"/>
      <w:lvlJc w:val="left"/>
      <w:pPr>
        <w:ind w:left="3600" w:hanging="360"/>
      </w:pPr>
      <w:rPr>
        <w:rFonts w:ascii="Courier New" w:hAnsi="Courier New" w:hint="default"/>
      </w:rPr>
    </w:lvl>
    <w:lvl w:ilvl="5" w:tplc="B9D475A6">
      <w:start w:val="1"/>
      <w:numFmt w:val="bullet"/>
      <w:lvlText w:val=""/>
      <w:lvlJc w:val="left"/>
      <w:pPr>
        <w:ind w:left="4320" w:hanging="360"/>
      </w:pPr>
      <w:rPr>
        <w:rFonts w:ascii="Wingdings" w:hAnsi="Wingdings" w:hint="default"/>
      </w:rPr>
    </w:lvl>
    <w:lvl w:ilvl="6" w:tplc="DFDA6A88">
      <w:start w:val="1"/>
      <w:numFmt w:val="bullet"/>
      <w:lvlText w:val=""/>
      <w:lvlJc w:val="left"/>
      <w:pPr>
        <w:ind w:left="5040" w:hanging="360"/>
      </w:pPr>
      <w:rPr>
        <w:rFonts w:ascii="Symbol" w:hAnsi="Symbol" w:hint="default"/>
      </w:rPr>
    </w:lvl>
    <w:lvl w:ilvl="7" w:tplc="4E54825C">
      <w:start w:val="1"/>
      <w:numFmt w:val="bullet"/>
      <w:lvlText w:val="o"/>
      <w:lvlJc w:val="left"/>
      <w:pPr>
        <w:ind w:left="5760" w:hanging="360"/>
      </w:pPr>
      <w:rPr>
        <w:rFonts w:ascii="Courier New" w:hAnsi="Courier New" w:hint="default"/>
      </w:rPr>
    </w:lvl>
    <w:lvl w:ilvl="8" w:tplc="86981922">
      <w:start w:val="1"/>
      <w:numFmt w:val="bullet"/>
      <w:lvlText w:val=""/>
      <w:lvlJc w:val="left"/>
      <w:pPr>
        <w:ind w:left="6480" w:hanging="360"/>
      </w:pPr>
      <w:rPr>
        <w:rFonts w:ascii="Wingdings" w:hAnsi="Wingdings" w:hint="default"/>
      </w:rPr>
    </w:lvl>
  </w:abstractNum>
  <w:abstractNum w:abstractNumId="16" w15:restartNumberingAfterBreak="0">
    <w:nsid w:val="175D0206"/>
    <w:multiLevelType w:val="hybridMultilevel"/>
    <w:tmpl w:val="8846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C175F"/>
    <w:multiLevelType w:val="hybridMultilevel"/>
    <w:tmpl w:val="AE8E30F2"/>
    <w:lvl w:ilvl="0" w:tplc="365A64F2">
      <w:start w:val="1"/>
      <w:numFmt w:val="bullet"/>
      <w:lvlText w:val=""/>
      <w:lvlJc w:val="left"/>
      <w:pPr>
        <w:ind w:left="720" w:hanging="360"/>
      </w:pPr>
      <w:rPr>
        <w:rFonts w:ascii="Symbol" w:hAnsi="Symbol" w:hint="default"/>
      </w:rPr>
    </w:lvl>
    <w:lvl w:ilvl="1" w:tplc="3460C740">
      <w:start w:val="1"/>
      <w:numFmt w:val="bullet"/>
      <w:lvlText w:val="o"/>
      <w:lvlJc w:val="left"/>
      <w:pPr>
        <w:ind w:left="1440" w:hanging="360"/>
      </w:pPr>
      <w:rPr>
        <w:rFonts w:ascii="Courier New" w:hAnsi="Courier New" w:hint="default"/>
      </w:rPr>
    </w:lvl>
    <w:lvl w:ilvl="2" w:tplc="9148DBAA">
      <w:start w:val="1"/>
      <w:numFmt w:val="bullet"/>
      <w:lvlText w:val=""/>
      <w:lvlJc w:val="left"/>
      <w:pPr>
        <w:ind w:left="2160" w:hanging="360"/>
      </w:pPr>
      <w:rPr>
        <w:rFonts w:ascii="Wingdings" w:hAnsi="Wingdings" w:hint="default"/>
      </w:rPr>
    </w:lvl>
    <w:lvl w:ilvl="3" w:tplc="9FB21A8C">
      <w:start w:val="1"/>
      <w:numFmt w:val="bullet"/>
      <w:lvlText w:val=""/>
      <w:lvlJc w:val="left"/>
      <w:pPr>
        <w:ind w:left="2880" w:hanging="360"/>
      </w:pPr>
      <w:rPr>
        <w:rFonts w:ascii="Symbol" w:hAnsi="Symbol" w:hint="default"/>
      </w:rPr>
    </w:lvl>
    <w:lvl w:ilvl="4" w:tplc="C198A03C">
      <w:start w:val="1"/>
      <w:numFmt w:val="bullet"/>
      <w:lvlText w:val="o"/>
      <w:lvlJc w:val="left"/>
      <w:pPr>
        <w:ind w:left="3600" w:hanging="360"/>
      </w:pPr>
      <w:rPr>
        <w:rFonts w:ascii="Courier New" w:hAnsi="Courier New" w:hint="default"/>
      </w:rPr>
    </w:lvl>
    <w:lvl w:ilvl="5" w:tplc="CE76203C">
      <w:start w:val="1"/>
      <w:numFmt w:val="bullet"/>
      <w:lvlText w:val=""/>
      <w:lvlJc w:val="left"/>
      <w:pPr>
        <w:ind w:left="4320" w:hanging="360"/>
      </w:pPr>
      <w:rPr>
        <w:rFonts w:ascii="Wingdings" w:hAnsi="Wingdings" w:hint="default"/>
      </w:rPr>
    </w:lvl>
    <w:lvl w:ilvl="6" w:tplc="EA8C9302">
      <w:start w:val="1"/>
      <w:numFmt w:val="bullet"/>
      <w:lvlText w:val=""/>
      <w:lvlJc w:val="left"/>
      <w:pPr>
        <w:ind w:left="5040" w:hanging="360"/>
      </w:pPr>
      <w:rPr>
        <w:rFonts w:ascii="Symbol" w:hAnsi="Symbol" w:hint="default"/>
      </w:rPr>
    </w:lvl>
    <w:lvl w:ilvl="7" w:tplc="3028E942">
      <w:start w:val="1"/>
      <w:numFmt w:val="bullet"/>
      <w:lvlText w:val="o"/>
      <w:lvlJc w:val="left"/>
      <w:pPr>
        <w:ind w:left="5760" w:hanging="360"/>
      </w:pPr>
      <w:rPr>
        <w:rFonts w:ascii="Courier New" w:hAnsi="Courier New" w:hint="default"/>
      </w:rPr>
    </w:lvl>
    <w:lvl w:ilvl="8" w:tplc="2B302638">
      <w:start w:val="1"/>
      <w:numFmt w:val="bullet"/>
      <w:lvlText w:val=""/>
      <w:lvlJc w:val="left"/>
      <w:pPr>
        <w:ind w:left="6480" w:hanging="360"/>
      </w:pPr>
      <w:rPr>
        <w:rFonts w:ascii="Wingdings" w:hAnsi="Wingdings" w:hint="default"/>
      </w:rPr>
    </w:lvl>
  </w:abstractNum>
  <w:abstractNum w:abstractNumId="18" w15:restartNumberingAfterBreak="0">
    <w:nsid w:val="1A964752"/>
    <w:multiLevelType w:val="multilevel"/>
    <w:tmpl w:val="8E6C3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F71068"/>
    <w:multiLevelType w:val="hybridMultilevel"/>
    <w:tmpl w:val="B62C340E"/>
    <w:lvl w:ilvl="0" w:tplc="735E63D0">
      <w:start w:val="1"/>
      <w:numFmt w:val="bullet"/>
      <w:lvlText w:val="·"/>
      <w:lvlJc w:val="left"/>
      <w:pPr>
        <w:ind w:left="720" w:hanging="360"/>
      </w:pPr>
      <w:rPr>
        <w:rFonts w:ascii="Symbol" w:hAnsi="Symbol" w:hint="default"/>
      </w:rPr>
    </w:lvl>
    <w:lvl w:ilvl="1" w:tplc="AEE4CD58">
      <w:start w:val="1"/>
      <w:numFmt w:val="bullet"/>
      <w:lvlText w:val="o"/>
      <w:lvlJc w:val="left"/>
      <w:pPr>
        <w:ind w:left="1440" w:hanging="360"/>
      </w:pPr>
      <w:rPr>
        <w:rFonts w:ascii="Courier New" w:hAnsi="Courier New" w:hint="default"/>
      </w:rPr>
    </w:lvl>
    <w:lvl w:ilvl="2" w:tplc="61BE54E8">
      <w:start w:val="1"/>
      <w:numFmt w:val="bullet"/>
      <w:lvlText w:val=""/>
      <w:lvlJc w:val="left"/>
      <w:pPr>
        <w:ind w:left="2160" w:hanging="360"/>
      </w:pPr>
      <w:rPr>
        <w:rFonts w:ascii="Wingdings" w:hAnsi="Wingdings" w:hint="default"/>
      </w:rPr>
    </w:lvl>
    <w:lvl w:ilvl="3" w:tplc="D54C761A">
      <w:start w:val="1"/>
      <w:numFmt w:val="bullet"/>
      <w:lvlText w:val=""/>
      <w:lvlJc w:val="left"/>
      <w:pPr>
        <w:ind w:left="2880" w:hanging="360"/>
      </w:pPr>
      <w:rPr>
        <w:rFonts w:ascii="Symbol" w:hAnsi="Symbol" w:hint="default"/>
      </w:rPr>
    </w:lvl>
    <w:lvl w:ilvl="4" w:tplc="342CE5CA">
      <w:start w:val="1"/>
      <w:numFmt w:val="bullet"/>
      <w:lvlText w:val="o"/>
      <w:lvlJc w:val="left"/>
      <w:pPr>
        <w:ind w:left="3600" w:hanging="360"/>
      </w:pPr>
      <w:rPr>
        <w:rFonts w:ascii="Courier New" w:hAnsi="Courier New" w:hint="default"/>
      </w:rPr>
    </w:lvl>
    <w:lvl w:ilvl="5" w:tplc="F5CEA20C">
      <w:start w:val="1"/>
      <w:numFmt w:val="bullet"/>
      <w:lvlText w:val=""/>
      <w:lvlJc w:val="left"/>
      <w:pPr>
        <w:ind w:left="4320" w:hanging="360"/>
      </w:pPr>
      <w:rPr>
        <w:rFonts w:ascii="Wingdings" w:hAnsi="Wingdings" w:hint="default"/>
      </w:rPr>
    </w:lvl>
    <w:lvl w:ilvl="6" w:tplc="326CC374">
      <w:start w:val="1"/>
      <w:numFmt w:val="bullet"/>
      <w:lvlText w:val=""/>
      <w:lvlJc w:val="left"/>
      <w:pPr>
        <w:ind w:left="5040" w:hanging="360"/>
      </w:pPr>
      <w:rPr>
        <w:rFonts w:ascii="Symbol" w:hAnsi="Symbol" w:hint="default"/>
      </w:rPr>
    </w:lvl>
    <w:lvl w:ilvl="7" w:tplc="ADAE7FCA">
      <w:start w:val="1"/>
      <w:numFmt w:val="bullet"/>
      <w:lvlText w:val="o"/>
      <w:lvlJc w:val="left"/>
      <w:pPr>
        <w:ind w:left="5760" w:hanging="360"/>
      </w:pPr>
      <w:rPr>
        <w:rFonts w:ascii="Courier New" w:hAnsi="Courier New" w:hint="default"/>
      </w:rPr>
    </w:lvl>
    <w:lvl w:ilvl="8" w:tplc="CCEE424C">
      <w:start w:val="1"/>
      <w:numFmt w:val="bullet"/>
      <w:lvlText w:val=""/>
      <w:lvlJc w:val="left"/>
      <w:pPr>
        <w:ind w:left="6480" w:hanging="360"/>
      </w:pPr>
      <w:rPr>
        <w:rFonts w:ascii="Wingdings" w:hAnsi="Wingdings" w:hint="default"/>
      </w:rPr>
    </w:lvl>
  </w:abstractNum>
  <w:abstractNum w:abstractNumId="20" w15:restartNumberingAfterBreak="0">
    <w:nsid w:val="1F84B2EC"/>
    <w:multiLevelType w:val="hybridMultilevel"/>
    <w:tmpl w:val="F4F88EF6"/>
    <w:lvl w:ilvl="0" w:tplc="02A6F516">
      <w:start w:val="1"/>
      <w:numFmt w:val="bullet"/>
      <w:lvlText w:val="·"/>
      <w:lvlJc w:val="left"/>
      <w:pPr>
        <w:ind w:left="720" w:hanging="360"/>
      </w:pPr>
      <w:rPr>
        <w:rFonts w:ascii="Symbol" w:hAnsi="Symbol" w:hint="default"/>
      </w:rPr>
    </w:lvl>
    <w:lvl w:ilvl="1" w:tplc="D3BA263A">
      <w:start w:val="1"/>
      <w:numFmt w:val="bullet"/>
      <w:lvlText w:val="o"/>
      <w:lvlJc w:val="left"/>
      <w:pPr>
        <w:ind w:left="1440" w:hanging="360"/>
      </w:pPr>
      <w:rPr>
        <w:rFonts w:ascii="Courier New" w:hAnsi="Courier New" w:hint="default"/>
      </w:rPr>
    </w:lvl>
    <w:lvl w:ilvl="2" w:tplc="DE4A540A">
      <w:start w:val="1"/>
      <w:numFmt w:val="bullet"/>
      <w:lvlText w:val=""/>
      <w:lvlJc w:val="left"/>
      <w:pPr>
        <w:ind w:left="2160" w:hanging="360"/>
      </w:pPr>
      <w:rPr>
        <w:rFonts w:ascii="Wingdings" w:hAnsi="Wingdings" w:hint="default"/>
      </w:rPr>
    </w:lvl>
    <w:lvl w:ilvl="3" w:tplc="6AEC4CD2">
      <w:start w:val="1"/>
      <w:numFmt w:val="bullet"/>
      <w:lvlText w:val=""/>
      <w:lvlJc w:val="left"/>
      <w:pPr>
        <w:ind w:left="2880" w:hanging="360"/>
      </w:pPr>
      <w:rPr>
        <w:rFonts w:ascii="Symbol" w:hAnsi="Symbol" w:hint="default"/>
      </w:rPr>
    </w:lvl>
    <w:lvl w:ilvl="4" w:tplc="AB00B5B8">
      <w:start w:val="1"/>
      <w:numFmt w:val="bullet"/>
      <w:lvlText w:val="o"/>
      <w:lvlJc w:val="left"/>
      <w:pPr>
        <w:ind w:left="3600" w:hanging="360"/>
      </w:pPr>
      <w:rPr>
        <w:rFonts w:ascii="Courier New" w:hAnsi="Courier New" w:hint="default"/>
      </w:rPr>
    </w:lvl>
    <w:lvl w:ilvl="5" w:tplc="EC3C478E">
      <w:start w:val="1"/>
      <w:numFmt w:val="bullet"/>
      <w:lvlText w:val=""/>
      <w:lvlJc w:val="left"/>
      <w:pPr>
        <w:ind w:left="4320" w:hanging="360"/>
      </w:pPr>
      <w:rPr>
        <w:rFonts w:ascii="Wingdings" w:hAnsi="Wingdings" w:hint="default"/>
      </w:rPr>
    </w:lvl>
    <w:lvl w:ilvl="6" w:tplc="A0705FB8">
      <w:start w:val="1"/>
      <w:numFmt w:val="bullet"/>
      <w:lvlText w:val=""/>
      <w:lvlJc w:val="left"/>
      <w:pPr>
        <w:ind w:left="5040" w:hanging="360"/>
      </w:pPr>
      <w:rPr>
        <w:rFonts w:ascii="Symbol" w:hAnsi="Symbol" w:hint="default"/>
      </w:rPr>
    </w:lvl>
    <w:lvl w:ilvl="7" w:tplc="873A4AF2">
      <w:start w:val="1"/>
      <w:numFmt w:val="bullet"/>
      <w:lvlText w:val="o"/>
      <w:lvlJc w:val="left"/>
      <w:pPr>
        <w:ind w:left="5760" w:hanging="360"/>
      </w:pPr>
      <w:rPr>
        <w:rFonts w:ascii="Courier New" w:hAnsi="Courier New" w:hint="default"/>
      </w:rPr>
    </w:lvl>
    <w:lvl w:ilvl="8" w:tplc="83664580">
      <w:start w:val="1"/>
      <w:numFmt w:val="bullet"/>
      <w:lvlText w:val=""/>
      <w:lvlJc w:val="left"/>
      <w:pPr>
        <w:ind w:left="6480" w:hanging="360"/>
      </w:pPr>
      <w:rPr>
        <w:rFonts w:ascii="Wingdings" w:hAnsi="Wingdings" w:hint="default"/>
      </w:rPr>
    </w:lvl>
  </w:abstractNum>
  <w:abstractNum w:abstractNumId="21" w15:restartNumberingAfterBreak="0">
    <w:nsid w:val="21B52DB5"/>
    <w:multiLevelType w:val="hybridMultilevel"/>
    <w:tmpl w:val="646A8D16"/>
    <w:lvl w:ilvl="0" w:tplc="18D89C74">
      <w:start w:val="1"/>
      <w:numFmt w:val="bullet"/>
      <w:lvlText w:val=""/>
      <w:lvlJc w:val="left"/>
      <w:pPr>
        <w:ind w:left="720" w:hanging="360"/>
      </w:pPr>
      <w:rPr>
        <w:rFonts w:ascii="Symbol" w:hAnsi="Symbol" w:hint="default"/>
      </w:rPr>
    </w:lvl>
    <w:lvl w:ilvl="1" w:tplc="90BAA61E">
      <w:start w:val="1"/>
      <w:numFmt w:val="bullet"/>
      <w:lvlText w:val="o"/>
      <w:lvlJc w:val="left"/>
      <w:pPr>
        <w:ind w:left="1440" w:hanging="360"/>
      </w:pPr>
      <w:rPr>
        <w:rFonts w:ascii="Courier New" w:hAnsi="Courier New" w:hint="default"/>
      </w:rPr>
    </w:lvl>
    <w:lvl w:ilvl="2" w:tplc="797050DA">
      <w:start w:val="1"/>
      <w:numFmt w:val="bullet"/>
      <w:lvlText w:val=""/>
      <w:lvlJc w:val="left"/>
      <w:pPr>
        <w:ind w:left="2160" w:hanging="360"/>
      </w:pPr>
      <w:rPr>
        <w:rFonts w:ascii="Wingdings" w:hAnsi="Wingdings" w:hint="default"/>
      </w:rPr>
    </w:lvl>
    <w:lvl w:ilvl="3" w:tplc="42423950">
      <w:start w:val="1"/>
      <w:numFmt w:val="bullet"/>
      <w:lvlText w:val=""/>
      <w:lvlJc w:val="left"/>
      <w:pPr>
        <w:ind w:left="2880" w:hanging="360"/>
      </w:pPr>
      <w:rPr>
        <w:rFonts w:ascii="Symbol" w:hAnsi="Symbol" w:hint="default"/>
      </w:rPr>
    </w:lvl>
    <w:lvl w:ilvl="4" w:tplc="1ADA96B8">
      <w:start w:val="1"/>
      <w:numFmt w:val="bullet"/>
      <w:lvlText w:val="o"/>
      <w:lvlJc w:val="left"/>
      <w:pPr>
        <w:ind w:left="3600" w:hanging="360"/>
      </w:pPr>
      <w:rPr>
        <w:rFonts w:ascii="Courier New" w:hAnsi="Courier New" w:hint="default"/>
      </w:rPr>
    </w:lvl>
    <w:lvl w:ilvl="5" w:tplc="90DCC008">
      <w:start w:val="1"/>
      <w:numFmt w:val="bullet"/>
      <w:lvlText w:val=""/>
      <w:lvlJc w:val="left"/>
      <w:pPr>
        <w:ind w:left="4320" w:hanging="360"/>
      </w:pPr>
      <w:rPr>
        <w:rFonts w:ascii="Wingdings" w:hAnsi="Wingdings" w:hint="default"/>
      </w:rPr>
    </w:lvl>
    <w:lvl w:ilvl="6" w:tplc="916EC50A">
      <w:start w:val="1"/>
      <w:numFmt w:val="bullet"/>
      <w:lvlText w:val=""/>
      <w:lvlJc w:val="left"/>
      <w:pPr>
        <w:ind w:left="5040" w:hanging="360"/>
      </w:pPr>
      <w:rPr>
        <w:rFonts w:ascii="Symbol" w:hAnsi="Symbol" w:hint="default"/>
      </w:rPr>
    </w:lvl>
    <w:lvl w:ilvl="7" w:tplc="A9BAB1D4">
      <w:start w:val="1"/>
      <w:numFmt w:val="bullet"/>
      <w:lvlText w:val="o"/>
      <w:lvlJc w:val="left"/>
      <w:pPr>
        <w:ind w:left="5760" w:hanging="360"/>
      </w:pPr>
      <w:rPr>
        <w:rFonts w:ascii="Courier New" w:hAnsi="Courier New" w:hint="default"/>
      </w:rPr>
    </w:lvl>
    <w:lvl w:ilvl="8" w:tplc="C77C9A26">
      <w:start w:val="1"/>
      <w:numFmt w:val="bullet"/>
      <w:lvlText w:val=""/>
      <w:lvlJc w:val="left"/>
      <w:pPr>
        <w:ind w:left="6480" w:hanging="360"/>
      </w:pPr>
      <w:rPr>
        <w:rFonts w:ascii="Wingdings" w:hAnsi="Wingdings" w:hint="default"/>
      </w:rPr>
    </w:lvl>
  </w:abstractNum>
  <w:abstractNum w:abstractNumId="22" w15:restartNumberingAfterBreak="0">
    <w:nsid w:val="22B8DCF4"/>
    <w:multiLevelType w:val="hybridMultilevel"/>
    <w:tmpl w:val="89C0FCAA"/>
    <w:lvl w:ilvl="0" w:tplc="C2CEDA44">
      <w:start w:val="1"/>
      <w:numFmt w:val="bullet"/>
      <w:lvlText w:val=""/>
      <w:lvlJc w:val="left"/>
      <w:pPr>
        <w:ind w:left="720" w:hanging="360"/>
      </w:pPr>
      <w:rPr>
        <w:rFonts w:ascii="Symbol" w:hAnsi="Symbol" w:hint="default"/>
      </w:rPr>
    </w:lvl>
    <w:lvl w:ilvl="1" w:tplc="0FD478BE">
      <w:start w:val="1"/>
      <w:numFmt w:val="bullet"/>
      <w:lvlText w:val="o"/>
      <w:lvlJc w:val="left"/>
      <w:pPr>
        <w:ind w:left="1440" w:hanging="360"/>
      </w:pPr>
      <w:rPr>
        <w:rFonts w:ascii="Courier New" w:hAnsi="Courier New" w:hint="default"/>
      </w:rPr>
    </w:lvl>
    <w:lvl w:ilvl="2" w:tplc="7D9A025A">
      <w:start w:val="1"/>
      <w:numFmt w:val="bullet"/>
      <w:lvlText w:val=""/>
      <w:lvlJc w:val="left"/>
      <w:pPr>
        <w:ind w:left="2160" w:hanging="360"/>
      </w:pPr>
      <w:rPr>
        <w:rFonts w:ascii="Wingdings" w:hAnsi="Wingdings" w:hint="default"/>
      </w:rPr>
    </w:lvl>
    <w:lvl w:ilvl="3" w:tplc="7396A80C">
      <w:start w:val="1"/>
      <w:numFmt w:val="bullet"/>
      <w:lvlText w:val=""/>
      <w:lvlJc w:val="left"/>
      <w:pPr>
        <w:ind w:left="2880" w:hanging="360"/>
      </w:pPr>
      <w:rPr>
        <w:rFonts w:ascii="Symbol" w:hAnsi="Symbol" w:hint="default"/>
      </w:rPr>
    </w:lvl>
    <w:lvl w:ilvl="4" w:tplc="57C806C6">
      <w:start w:val="1"/>
      <w:numFmt w:val="bullet"/>
      <w:lvlText w:val="o"/>
      <w:lvlJc w:val="left"/>
      <w:pPr>
        <w:ind w:left="3600" w:hanging="360"/>
      </w:pPr>
      <w:rPr>
        <w:rFonts w:ascii="Courier New" w:hAnsi="Courier New" w:hint="default"/>
      </w:rPr>
    </w:lvl>
    <w:lvl w:ilvl="5" w:tplc="14FE9242">
      <w:start w:val="1"/>
      <w:numFmt w:val="bullet"/>
      <w:lvlText w:val=""/>
      <w:lvlJc w:val="left"/>
      <w:pPr>
        <w:ind w:left="4320" w:hanging="360"/>
      </w:pPr>
      <w:rPr>
        <w:rFonts w:ascii="Wingdings" w:hAnsi="Wingdings" w:hint="default"/>
      </w:rPr>
    </w:lvl>
    <w:lvl w:ilvl="6" w:tplc="7E7AB1BC">
      <w:start w:val="1"/>
      <w:numFmt w:val="bullet"/>
      <w:lvlText w:val=""/>
      <w:lvlJc w:val="left"/>
      <w:pPr>
        <w:ind w:left="5040" w:hanging="360"/>
      </w:pPr>
      <w:rPr>
        <w:rFonts w:ascii="Symbol" w:hAnsi="Symbol" w:hint="default"/>
      </w:rPr>
    </w:lvl>
    <w:lvl w:ilvl="7" w:tplc="088AFABA">
      <w:start w:val="1"/>
      <w:numFmt w:val="bullet"/>
      <w:lvlText w:val="o"/>
      <w:lvlJc w:val="left"/>
      <w:pPr>
        <w:ind w:left="5760" w:hanging="360"/>
      </w:pPr>
      <w:rPr>
        <w:rFonts w:ascii="Courier New" w:hAnsi="Courier New" w:hint="default"/>
      </w:rPr>
    </w:lvl>
    <w:lvl w:ilvl="8" w:tplc="44864B92">
      <w:start w:val="1"/>
      <w:numFmt w:val="bullet"/>
      <w:lvlText w:val=""/>
      <w:lvlJc w:val="left"/>
      <w:pPr>
        <w:ind w:left="6480" w:hanging="360"/>
      </w:pPr>
      <w:rPr>
        <w:rFonts w:ascii="Wingdings" w:hAnsi="Wingdings" w:hint="default"/>
      </w:rPr>
    </w:lvl>
  </w:abstractNum>
  <w:abstractNum w:abstractNumId="23" w15:restartNumberingAfterBreak="0">
    <w:nsid w:val="25A1A14C"/>
    <w:multiLevelType w:val="hybridMultilevel"/>
    <w:tmpl w:val="C290A950"/>
    <w:lvl w:ilvl="0" w:tplc="E0C80B66">
      <w:start w:val="1"/>
      <w:numFmt w:val="bullet"/>
      <w:lvlText w:val="·"/>
      <w:lvlJc w:val="left"/>
      <w:pPr>
        <w:ind w:left="720" w:hanging="360"/>
      </w:pPr>
      <w:rPr>
        <w:rFonts w:ascii="Symbol" w:hAnsi="Symbol" w:hint="default"/>
      </w:rPr>
    </w:lvl>
    <w:lvl w:ilvl="1" w:tplc="B282D0CE">
      <w:start w:val="1"/>
      <w:numFmt w:val="bullet"/>
      <w:lvlText w:val="o"/>
      <w:lvlJc w:val="left"/>
      <w:pPr>
        <w:ind w:left="1440" w:hanging="360"/>
      </w:pPr>
      <w:rPr>
        <w:rFonts w:ascii="Courier New" w:hAnsi="Courier New" w:hint="default"/>
      </w:rPr>
    </w:lvl>
    <w:lvl w:ilvl="2" w:tplc="1DCEAF5E">
      <w:start w:val="1"/>
      <w:numFmt w:val="bullet"/>
      <w:lvlText w:val=""/>
      <w:lvlJc w:val="left"/>
      <w:pPr>
        <w:ind w:left="2160" w:hanging="360"/>
      </w:pPr>
      <w:rPr>
        <w:rFonts w:ascii="Wingdings" w:hAnsi="Wingdings" w:hint="default"/>
      </w:rPr>
    </w:lvl>
    <w:lvl w:ilvl="3" w:tplc="59C68682">
      <w:start w:val="1"/>
      <w:numFmt w:val="bullet"/>
      <w:lvlText w:val=""/>
      <w:lvlJc w:val="left"/>
      <w:pPr>
        <w:ind w:left="2880" w:hanging="360"/>
      </w:pPr>
      <w:rPr>
        <w:rFonts w:ascii="Symbol" w:hAnsi="Symbol" w:hint="default"/>
      </w:rPr>
    </w:lvl>
    <w:lvl w:ilvl="4" w:tplc="AF24729C">
      <w:start w:val="1"/>
      <w:numFmt w:val="bullet"/>
      <w:lvlText w:val="o"/>
      <w:lvlJc w:val="left"/>
      <w:pPr>
        <w:ind w:left="3600" w:hanging="360"/>
      </w:pPr>
      <w:rPr>
        <w:rFonts w:ascii="Courier New" w:hAnsi="Courier New" w:hint="default"/>
      </w:rPr>
    </w:lvl>
    <w:lvl w:ilvl="5" w:tplc="51BADCB6">
      <w:start w:val="1"/>
      <w:numFmt w:val="bullet"/>
      <w:lvlText w:val=""/>
      <w:lvlJc w:val="left"/>
      <w:pPr>
        <w:ind w:left="4320" w:hanging="360"/>
      </w:pPr>
      <w:rPr>
        <w:rFonts w:ascii="Wingdings" w:hAnsi="Wingdings" w:hint="default"/>
      </w:rPr>
    </w:lvl>
    <w:lvl w:ilvl="6" w:tplc="CDC6C326">
      <w:start w:val="1"/>
      <w:numFmt w:val="bullet"/>
      <w:lvlText w:val=""/>
      <w:lvlJc w:val="left"/>
      <w:pPr>
        <w:ind w:left="5040" w:hanging="360"/>
      </w:pPr>
      <w:rPr>
        <w:rFonts w:ascii="Symbol" w:hAnsi="Symbol" w:hint="default"/>
      </w:rPr>
    </w:lvl>
    <w:lvl w:ilvl="7" w:tplc="233C25B0">
      <w:start w:val="1"/>
      <w:numFmt w:val="bullet"/>
      <w:lvlText w:val="o"/>
      <w:lvlJc w:val="left"/>
      <w:pPr>
        <w:ind w:left="5760" w:hanging="360"/>
      </w:pPr>
      <w:rPr>
        <w:rFonts w:ascii="Courier New" w:hAnsi="Courier New" w:hint="default"/>
      </w:rPr>
    </w:lvl>
    <w:lvl w:ilvl="8" w:tplc="284C34E2">
      <w:start w:val="1"/>
      <w:numFmt w:val="bullet"/>
      <w:lvlText w:val=""/>
      <w:lvlJc w:val="left"/>
      <w:pPr>
        <w:ind w:left="6480" w:hanging="360"/>
      </w:pPr>
      <w:rPr>
        <w:rFonts w:ascii="Wingdings" w:hAnsi="Wingdings" w:hint="default"/>
      </w:rPr>
    </w:lvl>
  </w:abstractNum>
  <w:abstractNum w:abstractNumId="24" w15:restartNumberingAfterBreak="0">
    <w:nsid w:val="2C556D50"/>
    <w:multiLevelType w:val="hybridMultilevel"/>
    <w:tmpl w:val="CA9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A446D"/>
    <w:multiLevelType w:val="multilevel"/>
    <w:tmpl w:val="4C92D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448848"/>
    <w:multiLevelType w:val="hybridMultilevel"/>
    <w:tmpl w:val="11646626"/>
    <w:lvl w:ilvl="0" w:tplc="2DFC823C">
      <w:start w:val="1"/>
      <w:numFmt w:val="bullet"/>
      <w:lvlText w:val="·"/>
      <w:lvlJc w:val="left"/>
      <w:pPr>
        <w:ind w:left="720" w:hanging="360"/>
      </w:pPr>
      <w:rPr>
        <w:rFonts w:ascii="Symbol" w:hAnsi="Symbol" w:hint="default"/>
      </w:rPr>
    </w:lvl>
    <w:lvl w:ilvl="1" w:tplc="C220CCB4">
      <w:start w:val="1"/>
      <w:numFmt w:val="bullet"/>
      <w:lvlText w:val="o"/>
      <w:lvlJc w:val="left"/>
      <w:pPr>
        <w:ind w:left="1440" w:hanging="360"/>
      </w:pPr>
      <w:rPr>
        <w:rFonts w:ascii="Courier New" w:hAnsi="Courier New" w:hint="default"/>
      </w:rPr>
    </w:lvl>
    <w:lvl w:ilvl="2" w:tplc="B1F48628">
      <w:start w:val="1"/>
      <w:numFmt w:val="bullet"/>
      <w:lvlText w:val=""/>
      <w:lvlJc w:val="left"/>
      <w:pPr>
        <w:ind w:left="2160" w:hanging="360"/>
      </w:pPr>
      <w:rPr>
        <w:rFonts w:ascii="Wingdings" w:hAnsi="Wingdings" w:hint="default"/>
      </w:rPr>
    </w:lvl>
    <w:lvl w:ilvl="3" w:tplc="24A41B2C">
      <w:start w:val="1"/>
      <w:numFmt w:val="bullet"/>
      <w:lvlText w:val=""/>
      <w:lvlJc w:val="left"/>
      <w:pPr>
        <w:ind w:left="2880" w:hanging="360"/>
      </w:pPr>
      <w:rPr>
        <w:rFonts w:ascii="Symbol" w:hAnsi="Symbol" w:hint="default"/>
      </w:rPr>
    </w:lvl>
    <w:lvl w:ilvl="4" w:tplc="B3B83CD8">
      <w:start w:val="1"/>
      <w:numFmt w:val="bullet"/>
      <w:lvlText w:val="o"/>
      <w:lvlJc w:val="left"/>
      <w:pPr>
        <w:ind w:left="3600" w:hanging="360"/>
      </w:pPr>
      <w:rPr>
        <w:rFonts w:ascii="Courier New" w:hAnsi="Courier New" w:hint="default"/>
      </w:rPr>
    </w:lvl>
    <w:lvl w:ilvl="5" w:tplc="96A00462">
      <w:start w:val="1"/>
      <w:numFmt w:val="bullet"/>
      <w:lvlText w:val=""/>
      <w:lvlJc w:val="left"/>
      <w:pPr>
        <w:ind w:left="4320" w:hanging="360"/>
      </w:pPr>
      <w:rPr>
        <w:rFonts w:ascii="Wingdings" w:hAnsi="Wingdings" w:hint="default"/>
      </w:rPr>
    </w:lvl>
    <w:lvl w:ilvl="6" w:tplc="A76C470C">
      <w:start w:val="1"/>
      <w:numFmt w:val="bullet"/>
      <w:lvlText w:val=""/>
      <w:lvlJc w:val="left"/>
      <w:pPr>
        <w:ind w:left="5040" w:hanging="360"/>
      </w:pPr>
      <w:rPr>
        <w:rFonts w:ascii="Symbol" w:hAnsi="Symbol" w:hint="default"/>
      </w:rPr>
    </w:lvl>
    <w:lvl w:ilvl="7" w:tplc="EE7E0F7A">
      <w:start w:val="1"/>
      <w:numFmt w:val="bullet"/>
      <w:lvlText w:val="o"/>
      <w:lvlJc w:val="left"/>
      <w:pPr>
        <w:ind w:left="5760" w:hanging="360"/>
      </w:pPr>
      <w:rPr>
        <w:rFonts w:ascii="Courier New" w:hAnsi="Courier New" w:hint="default"/>
      </w:rPr>
    </w:lvl>
    <w:lvl w:ilvl="8" w:tplc="2FE2478E">
      <w:start w:val="1"/>
      <w:numFmt w:val="bullet"/>
      <w:lvlText w:val=""/>
      <w:lvlJc w:val="left"/>
      <w:pPr>
        <w:ind w:left="6480" w:hanging="360"/>
      </w:pPr>
      <w:rPr>
        <w:rFonts w:ascii="Wingdings" w:hAnsi="Wingdings" w:hint="default"/>
      </w:rPr>
    </w:lvl>
  </w:abstractNum>
  <w:abstractNum w:abstractNumId="27" w15:restartNumberingAfterBreak="0">
    <w:nsid w:val="3276DCF1"/>
    <w:multiLevelType w:val="multilevel"/>
    <w:tmpl w:val="674E7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823D1C"/>
    <w:multiLevelType w:val="multilevel"/>
    <w:tmpl w:val="7EA27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9939C3"/>
    <w:multiLevelType w:val="hybridMultilevel"/>
    <w:tmpl w:val="01BC087C"/>
    <w:lvl w:ilvl="0" w:tplc="C1184ACA">
      <w:start w:val="1"/>
      <w:numFmt w:val="bullet"/>
      <w:lvlText w:val=""/>
      <w:lvlJc w:val="left"/>
      <w:pPr>
        <w:ind w:left="720" w:hanging="360"/>
      </w:pPr>
      <w:rPr>
        <w:rFonts w:ascii="Symbol" w:hAnsi="Symbol" w:hint="default"/>
      </w:rPr>
    </w:lvl>
    <w:lvl w:ilvl="1" w:tplc="79D8EC0A">
      <w:start w:val="1"/>
      <w:numFmt w:val="bullet"/>
      <w:lvlText w:val="o"/>
      <w:lvlJc w:val="left"/>
      <w:pPr>
        <w:ind w:left="1440" w:hanging="360"/>
      </w:pPr>
      <w:rPr>
        <w:rFonts w:ascii="Courier New" w:hAnsi="Courier New" w:hint="default"/>
      </w:rPr>
    </w:lvl>
    <w:lvl w:ilvl="2" w:tplc="FAA40BEC">
      <w:start w:val="1"/>
      <w:numFmt w:val="bullet"/>
      <w:lvlText w:val=""/>
      <w:lvlJc w:val="left"/>
      <w:pPr>
        <w:ind w:left="2160" w:hanging="360"/>
      </w:pPr>
      <w:rPr>
        <w:rFonts w:ascii="Wingdings" w:hAnsi="Wingdings" w:hint="default"/>
      </w:rPr>
    </w:lvl>
    <w:lvl w:ilvl="3" w:tplc="A5BA4512">
      <w:start w:val="1"/>
      <w:numFmt w:val="bullet"/>
      <w:lvlText w:val=""/>
      <w:lvlJc w:val="left"/>
      <w:pPr>
        <w:ind w:left="2880" w:hanging="360"/>
      </w:pPr>
      <w:rPr>
        <w:rFonts w:ascii="Symbol" w:hAnsi="Symbol" w:hint="default"/>
      </w:rPr>
    </w:lvl>
    <w:lvl w:ilvl="4" w:tplc="59B86EA4">
      <w:start w:val="1"/>
      <w:numFmt w:val="bullet"/>
      <w:lvlText w:val="o"/>
      <w:lvlJc w:val="left"/>
      <w:pPr>
        <w:ind w:left="3600" w:hanging="360"/>
      </w:pPr>
      <w:rPr>
        <w:rFonts w:ascii="Courier New" w:hAnsi="Courier New" w:hint="default"/>
      </w:rPr>
    </w:lvl>
    <w:lvl w:ilvl="5" w:tplc="F9C2271E">
      <w:start w:val="1"/>
      <w:numFmt w:val="bullet"/>
      <w:lvlText w:val=""/>
      <w:lvlJc w:val="left"/>
      <w:pPr>
        <w:ind w:left="4320" w:hanging="360"/>
      </w:pPr>
      <w:rPr>
        <w:rFonts w:ascii="Wingdings" w:hAnsi="Wingdings" w:hint="default"/>
      </w:rPr>
    </w:lvl>
    <w:lvl w:ilvl="6" w:tplc="EE887C08">
      <w:start w:val="1"/>
      <w:numFmt w:val="bullet"/>
      <w:lvlText w:val=""/>
      <w:lvlJc w:val="left"/>
      <w:pPr>
        <w:ind w:left="5040" w:hanging="360"/>
      </w:pPr>
      <w:rPr>
        <w:rFonts w:ascii="Symbol" w:hAnsi="Symbol" w:hint="default"/>
      </w:rPr>
    </w:lvl>
    <w:lvl w:ilvl="7" w:tplc="D6D64980">
      <w:start w:val="1"/>
      <w:numFmt w:val="bullet"/>
      <w:lvlText w:val="o"/>
      <w:lvlJc w:val="left"/>
      <w:pPr>
        <w:ind w:left="5760" w:hanging="360"/>
      </w:pPr>
      <w:rPr>
        <w:rFonts w:ascii="Courier New" w:hAnsi="Courier New" w:hint="default"/>
      </w:rPr>
    </w:lvl>
    <w:lvl w:ilvl="8" w:tplc="43EE8AF2">
      <w:start w:val="1"/>
      <w:numFmt w:val="bullet"/>
      <w:lvlText w:val=""/>
      <w:lvlJc w:val="left"/>
      <w:pPr>
        <w:ind w:left="6480" w:hanging="360"/>
      </w:pPr>
      <w:rPr>
        <w:rFonts w:ascii="Wingdings" w:hAnsi="Wingdings" w:hint="default"/>
      </w:rPr>
    </w:lvl>
  </w:abstractNum>
  <w:abstractNum w:abstractNumId="30" w15:restartNumberingAfterBreak="0">
    <w:nsid w:val="353870EB"/>
    <w:multiLevelType w:val="multilevel"/>
    <w:tmpl w:val="5C0498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BC351C"/>
    <w:multiLevelType w:val="hybridMultilevel"/>
    <w:tmpl w:val="B45CBFB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386989A4"/>
    <w:multiLevelType w:val="multilevel"/>
    <w:tmpl w:val="A0EA9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1D37B"/>
    <w:multiLevelType w:val="hybridMultilevel"/>
    <w:tmpl w:val="CF92BC12"/>
    <w:lvl w:ilvl="0" w:tplc="825460CC">
      <w:start w:val="1"/>
      <w:numFmt w:val="bullet"/>
      <w:lvlText w:val=""/>
      <w:lvlJc w:val="left"/>
      <w:pPr>
        <w:ind w:left="720" w:hanging="360"/>
      </w:pPr>
      <w:rPr>
        <w:rFonts w:ascii="Symbol" w:hAnsi="Symbol" w:hint="default"/>
      </w:rPr>
    </w:lvl>
    <w:lvl w:ilvl="1" w:tplc="C7CC5F08">
      <w:start w:val="1"/>
      <w:numFmt w:val="bullet"/>
      <w:lvlText w:val="o"/>
      <w:lvlJc w:val="left"/>
      <w:pPr>
        <w:ind w:left="1440" w:hanging="360"/>
      </w:pPr>
      <w:rPr>
        <w:rFonts w:ascii="Courier New" w:hAnsi="Courier New" w:hint="default"/>
      </w:rPr>
    </w:lvl>
    <w:lvl w:ilvl="2" w:tplc="18BEA62E">
      <w:start w:val="1"/>
      <w:numFmt w:val="bullet"/>
      <w:lvlText w:val=""/>
      <w:lvlJc w:val="left"/>
      <w:pPr>
        <w:ind w:left="2160" w:hanging="360"/>
      </w:pPr>
      <w:rPr>
        <w:rFonts w:ascii="Wingdings" w:hAnsi="Wingdings" w:hint="default"/>
      </w:rPr>
    </w:lvl>
    <w:lvl w:ilvl="3" w:tplc="A3E40CF8">
      <w:start w:val="1"/>
      <w:numFmt w:val="bullet"/>
      <w:lvlText w:val=""/>
      <w:lvlJc w:val="left"/>
      <w:pPr>
        <w:ind w:left="2880" w:hanging="360"/>
      </w:pPr>
      <w:rPr>
        <w:rFonts w:ascii="Symbol" w:hAnsi="Symbol" w:hint="default"/>
      </w:rPr>
    </w:lvl>
    <w:lvl w:ilvl="4" w:tplc="D938D504">
      <w:start w:val="1"/>
      <w:numFmt w:val="bullet"/>
      <w:lvlText w:val="o"/>
      <w:lvlJc w:val="left"/>
      <w:pPr>
        <w:ind w:left="3600" w:hanging="360"/>
      </w:pPr>
      <w:rPr>
        <w:rFonts w:ascii="Courier New" w:hAnsi="Courier New" w:hint="default"/>
      </w:rPr>
    </w:lvl>
    <w:lvl w:ilvl="5" w:tplc="9A727C1C">
      <w:start w:val="1"/>
      <w:numFmt w:val="bullet"/>
      <w:lvlText w:val=""/>
      <w:lvlJc w:val="left"/>
      <w:pPr>
        <w:ind w:left="4320" w:hanging="360"/>
      </w:pPr>
      <w:rPr>
        <w:rFonts w:ascii="Wingdings" w:hAnsi="Wingdings" w:hint="default"/>
      </w:rPr>
    </w:lvl>
    <w:lvl w:ilvl="6" w:tplc="B2BC5212">
      <w:start w:val="1"/>
      <w:numFmt w:val="bullet"/>
      <w:lvlText w:val=""/>
      <w:lvlJc w:val="left"/>
      <w:pPr>
        <w:ind w:left="5040" w:hanging="360"/>
      </w:pPr>
      <w:rPr>
        <w:rFonts w:ascii="Symbol" w:hAnsi="Symbol" w:hint="default"/>
      </w:rPr>
    </w:lvl>
    <w:lvl w:ilvl="7" w:tplc="0FB26682">
      <w:start w:val="1"/>
      <w:numFmt w:val="bullet"/>
      <w:lvlText w:val="o"/>
      <w:lvlJc w:val="left"/>
      <w:pPr>
        <w:ind w:left="5760" w:hanging="360"/>
      </w:pPr>
      <w:rPr>
        <w:rFonts w:ascii="Courier New" w:hAnsi="Courier New" w:hint="default"/>
      </w:rPr>
    </w:lvl>
    <w:lvl w:ilvl="8" w:tplc="18026F60">
      <w:start w:val="1"/>
      <w:numFmt w:val="bullet"/>
      <w:lvlText w:val=""/>
      <w:lvlJc w:val="left"/>
      <w:pPr>
        <w:ind w:left="6480" w:hanging="360"/>
      </w:pPr>
      <w:rPr>
        <w:rFonts w:ascii="Wingdings" w:hAnsi="Wingdings" w:hint="default"/>
      </w:rPr>
    </w:lvl>
  </w:abstractNum>
  <w:abstractNum w:abstractNumId="34" w15:restartNumberingAfterBreak="0">
    <w:nsid w:val="3A4DF585"/>
    <w:multiLevelType w:val="hybridMultilevel"/>
    <w:tmpl w:val="93140522"/>
    <w:lvl w:ilvl="0" w:tplc="329AC492">
      <w:start w:val="1"/>
      <w:numFmt w:val="decimal"/>
      <w:lvlText w:val="%1."/>
      <w:lvlJc w:val="left"/>
      <w:pPr>
        <w:ind w:left="720" w:hanging="360"/>
      </w:pPr>
      <w:rPr>
        <w:rFonts w:ascii="Arial" w:hAnsi="Arial" w:hint="default"/>
      </w:rPr>
    </w:lvl>
    <w:lvl w:ilvl="1" w:tplc="BF1E8BD6">
      <w:start w:val="1"/>
      <w:numFmt w:val="bullet"/>
      <w:lvlText w:val=""/>
      <w:lvlJc w:val="left"/>
      <w:pPr>
        <w:ind w:left="1440" w:hanging="360"/>
      </w:pPr>
      <w:rPr>
        <w:rFonts w:ascii="Symbol" w:hAnsi="Symbol" w:hint="default"/>
      </w:rPr>
    </w:lvl>
    <w:lvl w:ilvl="2" w:tplc="1BBC576C">
      <w:start w:val="1"/>
      <w:numFmt w:val="lowerRoman"/>
      <w:lvlText w:val="%3."/>
      <w:lvlJc w:val="right"/>
      <w:pPr>
        <w:ind w:left="2160" w:hanging="180"/>
      </w:pPr>
    </w:lvl>
    <w:lvl w:ilvl="3" w:tplc="1A9AE0B2">
      <w:start w:val="1"/>
      <w:numFmt w:val="decimal"/>
      <w:lvlText w:val="%4."/>
      <w:lvlJc w:val="left"/>
      <w:pPr>
        <w:ind w:left="2880" w:hanging="360"/>
      </w:pPr>
    </w:lvl>
    <w:lvl w:ilvl="4" w:tplc="8EE0A11C">
      <w:start w:val="1"/>
      <w:numFmt w:val="lowerLetter"/>
      <w:lvlText w:val="%5."/>
      <w:lvlJc w:val="left"/>
      <w:pPr>
        <w:ind w:left="3600" w:hanging="360"/>
      </w:pPr>
    </w:lvl>
    <w:lvl w:ilvl="5" w:tplc="40F8E210">
      <w:start w:val="1"/>
      <w:numFmt w:val="lowerRoman"/>
      <w:lvlText w:val="%6."/>
      <w:lvlJc w:val="right"/>
      <w:pPr>
        <w:ind w:left="4320" w:hanging="180"/>
      </w:pPr>
    </w:lvl>
    <w:lvl w:ilvl="6" w:tplc="0290861A">
      <w:start w:val="1"/>
      <w:numFmt w:val="decimal"/>
      <w:lvlText w:val="%7."/>
      <w:lvlJc w:val="left"/>
      <w:pPr>
        <w:ind w:left="5040" w:hanging="360"/>
      </w:pPr>
    </w:lvl>
    <w:lvl w:ilvl="7" w:tplc="39945486">
      <w:start w:val="1"/>
      <w:numFmt w:val="lowerLetter"/>
      <w:lvlText w:val="%8."/>
      <w:lvlJc w:val="left"/>
      <w:pPr>
        <w:ind w:left="5760" w:hanging="360"/>
      </w:pPr>
    </w:lvl>
    <w:lvl w:ilvl="8" w:tplc="020280BC">
      <w:start w:val="1"/>
      <w:numFmt w:val="lowerRoman"/>
      <w:lvlText w:val="%9."/>
      <w:lvlJc w:val="right"/>
      <w:pPr>
        <w:ind w:left="6480" w:hanging="180"/>
      </w:pPr>
    </w:lvl>
  </w:abstractNum>
  <w:abstractNum w:abstractNumId="35" w15:restartNumberingAfterBreak="0">
    <w:nsid w:val="3C5A0984"/>
    <w:multiLevelType w:val="hybridMultilevel"/>
    <w:tmpl w:val="AC0A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B77192"/>
    <w:multiLevelType w:val="multilevel"/>
    <w:tmpl w:val="FA982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CE95738"/>
    <w:multiLevelType w:val="hybridMultilevel"/>
    <w:tmpl w:val="244037BC"/>
    <w:lvl w:ilvl="0" w:tplc="782CC0A0">
      <w:start w:val="1"/>
      <w:numFmt w:val="bullet"/>
      <w:lvlText w:val=""/>
      <w:lvlJc w:val="left"/>
      <w:pPr>
        <w:ind w:left="2160" w:hanging="360"/>
      </w:pPr>
      <w:rPr>
        <w:rFonts w:ascii="Symbol" w:hAnsi="Symbol" w:hint="default"/>
      </w:rPr>
    </w:lvl>
    <w:lvl w:ilvl="1" w:tplc="73CCF642">
      <w:start w:val="1"/>
      <w:numFmt w:val="bullet"/>
      <w:lvlText w:val="o"/>
      <w:lvlJc w:val="left"/>
      <w:pPr>
        <w:ind w:left="1440" w:hanging="360"/>
      </w:pPr>
      <w:rPr>
        <w:rFonts w:ascii="Courier New" w:hAnsi="Courier New" w:hint="default"/>
      </w:rPr>
    </w:lvl>
    <w:lvl w:ilvl="2" w:tplc="F926E95E">
      <w:start w:val="1"/>
      <w:numFmt w:val="bullet"/>
      <w:lvlText w:val=""/>
      <w:lvlJc w:val="left"/>
      <w:pPr>
        <w:ind w:left="2160" w:hanging="360"/>
      </w:pPr>
      <w:rPr>
        <w:rFonts w:ascii="Wingdings" w:hAnsi="Wingdings" w:hint="default"/>
      </w:rPr>
    </w:lvl>
    <w:lvl w:ilvl="3" w:tplc="83C6D108">
      <w:start w:val="1"/>
      <w:numFmt w:val="bullet"/>
      <w:lvlText w:val=""/>
      <w:lvlJc w:val="left"/>
      <w:pPr>
        <w:ind w:left="2880" w:hanging="360"/>
      </w:pPr>
      <w:rPr>
        <w:rFonts w:ascii="Symbol" w:hAnsi="Symbol" w:hint="default"/>
      </w:rPr>
    </w:lvl>
    <w:lvl w:ilvl="4" w:tplc="D0144C0A">
      <w:start w:val="1"/>
      <w:numFmt w:val="bullet"/>
      <w:lvlText w:val="o"/>
      <w:lvlJc w:val="left"/>
      <w:pPr>
        <w:ind w:left="3600" w:hanging="360"/>
      </w:pPr>
      <w:rPr>
        <w:rFonts w:ascii="Courier New" w:hAnsi="Courier New" w:hint="default"/>
      </w:rPr>
    </w:lvl>
    <w:lvl w:ilvl="5" w:tplc="A0DCB78C">
      <w:start w:val="1"/>
      <w:numFmt w:val="bullet"/>
      <w:lvlText w:val=""/>
      <w:lvlJc w:val="left"/>
      <w:pPr>
        <w:ind w:left="4320" w:hanging="360"/>
      </w:pPr>
      <w:rPr>
        <w:rFonts w:ascii="Wingdings" w:hAnsi="Wingdings" w:hint="default"/>
      </w:rPr>
    </w:lvl>
    <w:lvl w:ilvl="6" w:tplc="0A96764C">
      <w:start w:val="1"/>
      <w:numFmt w:val="bullet"/>
      <w:lvlText w:val=""/>
      <w:lvlJc w:val="left"/>
      <w:pPr>
        <w:ind w:left="5040" w:hanging="360"/>
      </w:pPr>
      <w:rPr>
        <w:rFonts w:ascii="Symbol" w:hAnsi="Symbol" w:hint="default"/>
      </w:rPr>
    </w:lvl>
    <w:lvl w:ilvl="7" w:tplc="D22EDA1C">
      <w:start w:val="1"/>
      <w:numFmt w:val="bullet"/>
      <w:lvlText w:val="o"/>
      <w:lvlJc w:val="left"/>
      <w:pPr>
        <w:ind w:left="5760" w:hanging="360"/>
      </w:pPr>
      <w:rPr>
        <w:rFonts w:ascii="Courier New" w:hAnsi="Courier New" w:hint="default"/>
      </w:rPr>
    </w:lvl>
    <w:lvl w:ilvl="8" w:tplc="FFCAA39E">
      <w:start w:val="1"/>
      <w:numFmt w:val="bullet"/>
      <w:lvlText w:val=""/>
      <w:lvlJc w:val="left"/>
      <w:pPr>
        <w:ind w:left="6480" w:hanging="360"/>
      </w:pPr>
      <w:rPr>
        <w:rFonts w:ascii="Wingdings" w:hAnsi="Wingdings" w:hint="default"/>
      </w:rPr>
    </w:lvl>
  </w:abstractNum>
  <w:abstractNum w:abstractNumId="38" w15:restartNumberingAfterBreak="0">
    <w:nsid w:val="3EA45A45"/>
    <w:multiLevelType w:val="hybridMultilevel"/>
    <w:tmpl w:val="D00AA050"/>
    <w:lvl w:ilvl="0" w:tplc="C408E0D4">
      <w:start w:val="1"/>
      <w:numFmt w:val="bullet"/>
      <w:lvlText w:val="·"/>
      <w:lvlJc w:val="left"/>
      <w:pPr>
        <w:ind w:left="720" w:hanging="360"/>
      </w:pPr>
      <w:rPr>
        <w:rFonts w:ascii="Symbol" w:hAnsi="Symbol" w:hint="default"/>
      </w:rPr>
    </w:lvl>
    <w:lvl w:ilvl="1" w:tplc="BB9CC534">
      <w:start w:val="1"/>
      <w:numFmt w:val="bullet"/>
      <w:lvlText w:val="o"/>
      <w:lvlJc w:val="left"/>
      <w:pPr>
        <w:ind w:left="1440" w:hanging="360"/>
      </w:pPr>
      <w:rPr>
        <w:rFonts w:ascii="Courier New" w:hAnsi="Courier New" w:hint="default"/>
      </w:rPr>
    </w:lvl>
    <w:lvl w:ilvl="2" w:tplc="CECE557A">
      <w:start w:val="1"/>
      <w:numFmt w:val="bullet"/>
      <w:lvlText w:val=""/>
      <w:lvlJc w:val="left"/>
      <w:pPr>
        <w:ind w:left="2160" w:hanging="360"/>
      </w:pPr>
      <w:rPr>
        <w:rFonts w:ascii="Wingdings" w:hAnsi="Wingdings" w:hint="default"/>
      </w:rPr>
    </w:lvl>
    <w:lvl w:ilvl="3" w:tplc="BAFCF76C">
      <w:start w:val="1"/>
      <w:numFmt w:val="bullet"/>
      <w:lvlText w:val=""/>
      <w:lvlJc w:val="left"/>
      <w:pPr>
        <w:ind w:left="2880" w:hanging="360"/>
      </w:pPr>
      <w:rPr>
        <w:rFonts w:ascii="Symbol" w:hAnsi="Symbol" w:hint="default"/>
      </w:rPr>
    </w:lvl>
    <w:lvl w:ilvl="4" w:tplc="8B9A1D02">
      <w:start w:val="1"/>
      <w:numFmt w:val="bullet"/>
      <w:lvlText w:val="o"/>
      <w:lvlJc w:val="left"/>
      <w:pPr>
        <w:ind w:left="3600" w:hanging="360"/>
      </w:pPr>
      <w:rPr>
        <w:rFonts w:ascii="Courier New" w:hAnsi="Courier New" w:hint="default"/>
      </w:rPr>
    </w:lvl>
    <w:lvl w:ilvl="5" w:tplc="2D1E61CC">
      <w:start w:val="1"/>
      <w:numFmt w:val="bullet"/>
      <w:lvlText w:val=""/>
      <w:lvlJc w:val="left"/>
      <w:pPr>
        <w:ind w:left="4320" w:hanging="360"/>
      </w:pPr>
      <w:rPr>
        <w:rFonts w:ascii="Wingdings" w:hAnsi="Wingdings" w:hint="default"/>
      </w:rPr>
    </w:lvl>
    <w:lvl w:ilvl="6" w:tplc="22E27B36">
      <w:start w:val="1"/>
      <w:numFmt w:val="bullet"/>
      <w:lvlText w:val=""/>
      <w:lvlJc w:val="left"/>
      <w:pPr>
        <w:ind w:left="5040" w:hanging="360"/>
      </w:pPr>
      <w:rPr>
        <w:rFonts w:ascii="Symbol" w:hAnsi="Symbol" w:hint="default"/>
      </w:rPr>
    </w:lvl>
    <w:lvl w:ilvl="7" w:tplc="3F143248">
      <w:start w:val="1"/>
      <w:numFmt w:val="bullet"/>
      <w:lvlText w:val="o"/>
      <w:lvlJc w:val="left"/>
      <w:pPr>
        <w:ind w:left="5760" w:hanging="360"/>
      </w:pPr>
      <w:rPr>
        <w:rFonts w:ascii="Courier New" w:hAnsi="Courier New" w:hint="default"/>
      </w:rPr>
    </w:lvl>
    <w:lvl w:ilvl="8" w:tplc="7ADAA07C">
      <w:start w:val="1"/>
      <w:numFmt w:val="bullet"/>
      <w:lvlText w:val=""/>
      <w:lvlJc w:val="left"/>
      <w:pPr>
        <w:ind w:left="6480" w:hanging="360"/>
      </w:pPr>
      <w:rPr>
        <w:rFonts w:ascii="Wingdings" w:hAnsi="Wingdings" w:hint="default"/>
      </w:rPr>
    </w:lvl>
  </w:abstractNum>
  <w:abstractNum w:abstractNumId="39" w15:restartNumberingAfterBreak="0">
    <w:nsid w:val="3F574580"/>
    <w:multiLevelType w:val="hybridMultilevel"/>
    <w:tmpl w:val="7D34BDEA"/>
    <w:lvl w:ilvl="0" w:tplc="59101FBA">
      <w:start w:val="1"/>
      <w:numFmt w:val="bullet"/>
      <w:lvlText w:val="·"/>
      <w:lvlJc w:val="left"/>
      <w:pPr>
        <w:ind w:left="720" w:hanging="360"/>
      </w:pPr>
      <w:rPr>
        <w:rFonts w:ascii="Symbol" w:hAnsi="Symbol" w:hint="default"/>
      </w:rPr>
    </w:lvl>
    <w:lvl w:ilvl="1" w:tplc="653ADE78">
      <w:start w:val="1"/>
      <w:numFmt w:val="bullet"/>
      <w:lvlText w:val="o"/>
      <w:lvlJc w:val="left"/>
      <w:pPr>
        <w:ind w:left="1440" w:hanging="360"/>
      </w:pPr>
      <w:rPr>
        <w:rFonts w:ascii="Courier New" w:hAnsi="Courier New" w:hint="default"/>
      </w:rPr>
    </w:lvl>
    <w:lvl w:ilvl="2" w:tplc="5C9065D4">
      <w:start w:val="1"/>
      <w:numFmt w:val="bullet"/>
      <w:lvlText w:val=""/>
      <w:lvlJc w:val="left"/>
      <w:pPr>
        <w:ind w:left="2160" w:hanging="360"/>
      </w:pPr>
      <w:rPr>
        <w:rFonts w:ascii="Wingdings" w:hAnsi="Wingdings" w:hint="default"/>
      </w:rPr>
    </w:lvl>
    <w:lvl w:ilvl="3" w:tplc="DF789F7C">
      <w:start w:val="1"/>
      <w:numFmt w:val="bullet"/>
      <w:lvlText w:val=""/>
      <w:lvlJc w:val="left"/>
      <w:pPr>
        <w:ind w:left="2880" w:hanging="360"/>
      </w:pPr>
      <w:rPr>
        <w:rFonts w:ascii="Symbol" w:hAnsi="Symbol" w:hint="default"/>
      </w:rPr>
    </w:lvl>
    <w:lvl w:ilvl="4" w:tplc="D0C2374C">
      <w:start w:val="1"/>
      <w:numFmt w:val="bullet"/>
      <w:lvlText w:val="o"/>
      <w:lvlJc w:val="left"/>
      <w:pPr>
        <w:ind w:left="3600" w:hanging="360"/>
      </w:pPr>
      <w:rPr>
        <w:rFonts w:ascii="Courier New" w:hAnsi="Courier New" w:hint="default"/>
      </w:rPr>
    </w:lvl>
    <w:lvl w:ilvl="5" w:tplc="D9726B44">
      <w:start w:val="1"/>
      <w:numFmt w:val="bullet"/>
      <w:lvlText w:val=""/>
      <w:lvlJc w:val="left"/>
      <w:pPr>
        <w:ind w:left="4320" w:hanging="360"/>
      </w:pPr>
      <w:rPr>
        <w:rFonts w:ascii="Wingdings" w:hAnsi="Wingdings" w:hint="default"/>
      </w:rPr>
    </w:lvl>
    <w:lvl w:ilvl="6" w:tplc="75B63D78">
      <w:start w:val="1"/>
      <w:numFmt w:val="bullet"/>
      <w:lvlText w:val=""/>
      <w:lvlJc w:val="left"/>
      <w:pPr>
        <w:ind w:left="5040" w:hanging="360"/>
      </w:pPr>
      <w:rPr>
        <w:rFonts w:ascii="Symbol" w:hAnsi="Symbol" w:hint="default"/>
      </w:rPr>
    </w:lvl>
    <w:lvl w:ilvl="7" w:tplc="9CFE2514">
      <w:start w:val="1"/>
      <w:numFmt w:val="bullet"/>
      <w:lvlText w:val="o"/>
      <w:lvlJc w:val="left"/>
      <w:pPr>
        <w:ind w:left="5760" w:hanging="360"/>
      </w:pPr>
      <w:rPr>
        <w:rFonts w:ascii="Courier New" w:hAnsi="Courier New" w:hint="default"/>
      </w:rPr>
    </w:lvl>
    <w:lvl w:ilvl="8" w:tplc="ED66F2B2">
      <w:start w:val="1"/>
      <w:numFmt w:val="bullet"/>
      <w:lvlText w:val=""/>
      <w:lvlJc w:val="left"/>
      <w:pPr>
        <w:ind w:left="6480" w:hanging="360"/>
      </w:pPr>
      <w:rPr>
        <w:rFonts w:ascii="Wingdings" w:hAnsi="Wingdings" w:hint="default"/>
      </w:rPr>
    </w:lvl>
  </w:abstractNum>
  <w:abstractNum w:abstractNumId="40" w15:restartNumberingAfterBreak="0">
    <w:nsid w:val="3F729C8D"/>
    <w:multiLevelType w:val="hybridMultilevel"/>
    <w:tmpl w:val="DE10C000"/>
    <w:lvl w:ilvl="0" w:tplc="42C26CCA">
      <w:start w:val="1"/>
      <w:numFmt w:val="bullet"/>
      <w:lvlText w:val=""/>
      <w:lvlJc w:val="left"/>
      <w:pPr>
        <w:ind w:left="720" w:hanging="360"/>
      </w:pPr>
      <w:rPr>
        <w:rFonts w:ascii="Symbol" w:hAnsi="Symbol" w:hint="default"/>
      </w:rPr>
    </w:lvl>
    <w:lvl w:ilvl="1" w:tplc="1354E31A">
      <w:start w:val="1"/>
      <w:numFmt w:val="bullet"/>
      <w:lvlText w:val="o"/>
      <w:lvlJc w:val="left"/>
      <w:pPr>
        <w:ind w:left="1440" w:hanging="360"/>
      </w:pPr>
      <w:rPr>
        <w:rFonts w:ascii="Courier New" w:hAnsi="Courier New" w:hint="default"/>
      </w:rPr>
    </w:lvl>
    <w:lvl w:ilvl="2" w:tplc="05225DA4">
      <w:start w:val="1"/>
      <w:numFmt w:val="bullet"/>
      <w:lvlText w:val=""/>
      <w:lvlJc w:val="left"/>
      <w:pPr>
        <w:ind w:left="2160" w:hanging="360"/>
      </w:pPr>
      <w:rPr>
        <w:rFonts w:ascii="Wingdings" w:hAnsi="Wingdings" w:hint="default"/>
      </w:rPr>
    </w:lvl>
    <w:lvl w:ilvl="3" w:tplc="BC2C5422">
      <w:start w:val="1"/>
      <w:numFmt w:val="bullet"/>
      <w:lvlText w:val=""/>
      <w:lvlJc w:val="left"/>
      <w:pPr>
        <w:ind w:left="2880" w:hanging="360"/>
      </w:pPr>
      <w:rPr>
        <w:rFonts w:ascii="Symbol" w:hAnsi="Symbol" w:hint="default"/>
      </w:rPr>
    </w:lvl>
    <w:lvl w:ilvl="4" w:tplc="332C883E">
      <w:start w:val="1"/>
      <w:numFmt w:val="bullet"/>
      <w:lvlText w:val="o"/>
      <w:lvlJc w:val="left"/>
      <w:pPr>
        <w:ind w:left="3600" w:hanging="360"/>
      </w:pPr>
      <w:rPr>
        <w:rFonts w:ascii="Courier New" w:hAnsi="Courier New" w:hint="default"/>
      </w:rPr>
    </w:lvl>
    <w:lvl w:ilvl="5" w:tplc="4014BE7C">
      <w:start w:val="1"/>
      <w:numFmt w:val="bullet"/>
      <w:lvlText w:val=""/>
      <w:lvlJc w:val="left"/>
      <w:pPr>
        <w:ind w:left="4320" w:hanging="360"/>
      </w:pPr>
      <w:rPr>
        <w:rFonts w:ascii="Wingdings" w:hAnsi="Wingdings" w:hint="default"/>
      </w:rPr>
    </w:lvl>
    <w:lvl w:ilvl="6" w:tplc="3E940B50">
      <w:start w:val="1"/>
      <w:numFmt w:val="bullet"/>
      <w:lvlText w:val=""/>
      <w:lvlJc w:val="left"/>
      <w:pPr>
        <w:ind w:left="5040" w:hanging="360"/>
      </w:pPr>
      <w:rPr>
        <w:rFonts w:ascii="Symbol" w:hAnsi="Symbol" w:hint="default"/>
      </w:rPr>
    </w:lvl>
    <w:lvl w:ilvl="7" w:tplc="72EAEE1E">
      <w:start w:val="1"/>
      <w:numFmt w:val="bullet"/>
      <w:lvlText w:val="o"/>
      <w:lvlJc w:val="left"/>
      <w:pPr>
        <w:ind w:left="5760" w:hanging="360"/>
      </w:pPr>
      <w:rPr>
        <w:rFonts w:ascii="Courier New" w:hAnsi="Courier New" w:hint="default"/>
      </w:rPr>
    </w:lvl>
    <w:lvl w:ilvl="8" w:tplc="733419C8">
      <w:start w:val="1"/>
      <w:numFmt w:val="bullet"/>
      <w:lvlText w:val=""/>
      <w:lvlJc w:val="left"/>
      <w:pPr>
        <w:ind w:left="6480" w:hanging="360"/>
      </w:pPr>
      <w:rPr>
        <w:rFonts w:ascii="Wingdings" w:hAnsi="Wingdings" w:hint="default"/>
      </w:rPr>
    </w:lvl>
  </w:abstractNum>
  <w:abstractNum w:abstractNumId="41" w15:restartNumberingAfterBreak="0">
    <w:nsid w:val="400F5E28"/>
    <w:multiLevelType w:val="hybridMultilevel"/>
    <w:tmpl w:val="C8281E4A"/>
    <w:lvl w:ilvl="0" w:tplc="48F8DCDA">
      <w:start w:val="1"/>
      <w:numFmt w:val="bullet"/>
      <w:lvlText w:val=""/>
      <w:lvlJc w:val="left"/>
      <w:pPr>
        <w:ind w:left="720" w:hanging="360"/>
      </w:pPr>
      <w:rPr>
        <w:rFonts w:ascii="Symbol" w:hAnsi="Symbol" w:hint="default"/>
      </w:rPr>
    </w:lvl>
    <w:lvl w:ilvl="1" w:tplc="4A8A0C10">
      <w:start w:val="1"/>
      <w:numFmt w:val="bullet"/>
      <w:lvlText w:val="o"/>
      <w:lvlJc w:val="left"/>
      <w:pPr>
        <w:ind w:left="1440" w:hanging="360"/>
      </w:pPr>
      <w:rPr>
        <w:rFonts w:ascii="Courier New" w:hAnsi="Courier New" w:hint="default"/>
      </w:rPr>
    </w:lvl>
    <w:lvl w:ilvl="2" w:tplc="0A12C4CE">
      <w:start w:val="1"/>
      <w:numFmt w:val="bullet"/>
      <w:lvlText w:val=""/>
      <w:lvlJc w:val="left"/>
      <w:pPr>
        <w:ind w:left="2160" w:hanging="360"/>
      </w:pPr>
      <w:rPr>
        <w:rFonts w:ascii="Wingdings" w:hAnsi="Wingdings" w:hint="default"/>
      </w:rPr>
    </w:lvl>
    <w:lvl w:ilvl="3" w:tplc="A63E0688">
      <w:start w:val="1"/>
      <w:numFmt w:val="bullet"/>
      <w:lvlText w:val=""/>
      <w:lvlJc w:val="left"/>
      <w:pPr>
        <w:ind w:left="2880" w:hanging="360"/>
      </w:pPr>
      <w:rPr>
        <w:rFonts w:ascii="Symbol" w:hAnsi="Symbol" w:hint="default"/>
      </w:rPr>
    </w:lvl>
    <w:lvl w:ilvl="4" w:tplc="F8C2BF80">
      <w:start w:val="1"/>
      <w:numFmt w:val="bullet"/>
      <w:lvlText w:val="o"/>
      <w:lvlJc w:val="left"/>
      <w:pPr>
        <w:ind w:left="3600" w:hanging="360"/>
      </w:pPr>
      <w:rPr>
        <w:rFonts w:ascii="Courier New" w:hAnsi="Courier New" w:hint="default"/>
      </w:rPr>
    </w:lvl>
    <w:lvl w:ilvl="5" w:tplc="404AD19E">
      <w:start w:val="1"/>
      <w:numFmt w:val="bullet"/>
      <w:lvlText w:val=""/>
      <w:lvlJc w:val="left"/>
      <w:pPr>
        <w:ind w:left="4320" w:hanging="360"/>
      </w:pPr>
      <w:rPr>
        <w:rFonts w:ascii="Wingdings" w:hAnsi="Wingdings" w:hint="default"/>
      </w:rPr>
    </w:lvl>
    <w:lvl w:ilvl="6" w:tplc="1506FCC2">
      <w:start w:val="1"/>
      <w:numFmt w:val="bullet"/>
      <w:lvlText w:val=""/>
      <w:lvlJc w:val="left"/>
      <w:pPr>
        <w:ind w:left="5040" w:hanging="360"/>
      </w:pPr>
      <w:rPr>
        <w:rFonts w:ascii="Symbol" w:hAnsi="Symbol" w:hint="default"/>
      </w:rPr>
    </w:lvl>
    <w:lvl w:ilvl="7" w:tplc="32EE630A">
      <w:start w:val="1"/>
      <w:numFmt w:val="bullet"/>
      <w:lvlText w:val="o"/>
      <w:lvlJc w:val="left"/>
      <w:pPr>
        <w:ind w:left="5760" w:hanging="360"/>
      </w:pPr>
      <w:rPr>
        <w:rFonts w:ascii="Courier New" w:hAnsi="Courier New" w:hint="default"/>
      </w:rPr>
    </w:lvl>
    <w:lvl w:ilvl="8" w:tplc="0EBA52E8">
      <w:start w:val="1"/>
      <w:numFmt w:val="bullet"/>
      <w:lvlText w:val=""/>
      <w:lvlJc w:val="left"/>
      <w:pPr>
        <w:ind w:left="6480" w:hanging="360"/>
      </w:pPr>
      <w:rPr>
        <w:rFonts w:ascii="Wingdings" w:hAnsi="Wingdings" w:hint="default"/>
      </w:rPr>
    </w:lvl>
  </w:abstractNum>
  <w:abstractNum w:abstractNumId="42" w15:restartNumberingAfterBreak="0">
    <w:nsid w:val="405C41AA"/>
    <w:multiLevelType w:val="hybridMultilevel"/>
    <w:tmpl w:val="A28A11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42751B91"/>
    <w:multiLevelType w:val="hybridMultilevel"/>
    <w:tmpl w:val="7986A60E"/>
    <w:lvl w:ilvl="0" w:tplc="D4A8D912">
      <w:start w:val="1"/>
      <w:numFmt w:val="bullet"/>
      <w:lvlText w:val=""/>
      <w:lvlJc w:val="left"/>
      <w:pPr>
        <w:ind w:left="720" w:hanging="360"/>
      </w:pPr>
      <w:rPr>
        <w:rFonts w:ascii="Symbol" w:hAnsi="Symbol" w:hint="default"/>
      </w:rPr>
    </w:lvl>
    <w:lvl w:ilvl="1" w:tplc="4296D732">
      <w:start w:val="1"/>
      <w:numFmt w:val="bullet"/>
      <w:lvlText w:val="o"/>
      <w:lvlJc w:val="left"/>
      <w:pPr>
        <w:ind w:left="1440" w:hanging="360"/>
      </w:pPr>
      <w:rPr>
        <w:rFonts w:ascii="Courier New" w:hAnsi="Courier New" w:hint="default"/>
      </w:rPr>
    </w:lvl>
    <w:lvl w:ilvl="2" w:tplc="36A26DD2">
      <w:start w:val="1"/>
      <w:numFmt w:val="bullet"/>
      <w:lvlText w:val=""/>
      <w:lvlJc w:val="left"/>
      <w:pPr>
        <w:ind w:left="2160" w:hanging="360"/>
      </w:pPr>
      <w:rPr>
        <w:rFonts w:ascii="Wingdings" w:hAnsi="Wingdings" w:hint="default"/>
      </w:rPr>
    </w:lvl>
    <w:lvl w:ilvl="3" w:tplc="A5C4C814">
      <w:start w:val="1"/>
      <w:numFmt w:val="bullet"/>
      <w:lvlText w:val=""/>
      <w:lvlJc w:val="left"/>
      <w:pPr>
        <w:ind w:left="2880" w:hanging="360"/>
      </w:pPr>
      <w:rPr>
        <w:rFonts w:ascii="Symbol" w:hAnsi="Symbol" w:hint="default"/>
      </w:rPr>
    </w:lvl>
    <w:lvl w:ilvl="4" w:tplc="627242B2">
      <w:start w:val="1"/>
      <w:numFmt w:val="bullet"/>
      <w:lvlText w:val="o"/>
      <w:lvlJc w:val="left"/>
      <w:pPr>
        <w:ind w:left="3600" w:hanging="360"/>
      </w:pPr>
      <w:rPr>
        <w:rFonts w:ascii="Courier New" w:hAnsi="Courier New" w:hint="default"/>
      </w:rPr>
    </w:lvl>
    <w:lvl w:ilvl="5" w:tplc="F2D0CBD4">
      <w:start w:val="1"/>
      <w:numFmt w:val="bullet"/>
      <w:lvlText w:val=""/>
      <w:lvlJc w:val="left"/>
      <w:pPr>
        <w:ind w:left="4320" w:hanging="360"/>
      </w:pPr>
      <w:rPr>
        <w:rFonts w:ascii="Wingdings" w:hAnsi="Wingdings" w:hint="default"/>
      </w:rPr>
    </w:lvl>
    <w:lvl w:ilvl="6" w:tplc="0E30CBB0">
      <w:start w:val="1"/>
      <w:numFmt w:val="bullet"/>
      <w:lvlText w:val=""/>
      <w:lvlJc w:val="left"/>
      <w:pPr>
        <w:ind w:left="5040" w:hanging="360"/>
      </w:pPr>
      <w:rPr>
        <w:rFonts w:ascii="Symbol" w:hAnsi="Symbol" w:hint="default"/>
      </w:rPr>
    </w:lvl>
    <w:lvl w:ilvl="7" w:tplc="AEBCD8C0">
      <w:start w:val="1"/>
      <w:numFmt w:val="bullet"/>
      <w:lvlText w:val="o"/>
      <w:lvlJc w:val="left"/>
      <w:pPr>
        <w:ind w:left="5760" w:hanging="360"/>
      </w:pPr>
      <w:rPr>
        <w:rFonts w:ascii="Courier New" w:hAnsi="Courier New" w:hint="default"/>
      </w:rPr>
    </w:lvl>
    <w:lvl w:ilvl="8" w:tplc="E7EA86C4">
      <w:start w:val="1"/>
      <w:numFmt w:val="bullet"/>
      <w:lvlText w:val=""/>
      <w:lvlJc w:val="left"/>
      <w:pPr>
        <w:ind w:left="6480" w:hanging="360"/>
      </w:pPr>
      <w:rPr>
        <w:rFonts w:ascii="Wingdings" w:hAnsi="Wingdings" w:hint="default"/>
      </w:rPr>
    </w:lvl>
  </w:abstractNum>
  <w:abstractNum w:abstractNumId="44" w15:restartNumberingAfterBreak="0">
    <w:nsid w:val="458ACFA2"/>
    <w:multiLevelType w:val="hybridMultilevel"/>
    <w:tmpl w:val="D3260BC0"/>
    <w:lvl w:ilvl="0" w:tplc="FE6AC848">
      <w:start w:val="1"/>
      <w:numFmt w:val="bullet"/>
      <w:lvlText w:val="·"/>
      <w:lvlJc w:val="left"/>
      <w:pPr>
        <w:ind w:left="720" w:hanging="360"/>
      </w:pPr>
      <w:rPr>
        <w:rFonts w:ascii="Symbol" w:hAnsi="Symbol" w:hint="default"/>
      </w:rPr>
    </w:lvl>
    <w:lvl w:ilvl="1" w:tplc="F9548C8C">
      <w:start w:val="1"/>
      <w:numFmt w:val="bullet"/>
      <w:lvlText w:val="o"/>
      <w:lvlJc w:val="left"/>
      <w:pPr>
        <w:ind w:left="1440" w:hanging="360"/>
      </w:pPr>
      <w:rPr>
        <w:rFonts w:ascii="Courier New" w:hAnsi="Courier New" w:hint="default"/>
      </w:rPr>
    </w:lvl>
    <w:lvl w:ilvl="2" w:tplc="485411EA">
      <w:start w:val="1"/>
      <w:numFmt w:val="bullet"/>
      <w:lvlText w:val=""/>
      <w:lvlJc w:val="left"/>
      <w:pPr>
        <w:ind w:left="2160" w:hanging="360"/>
      </w:pPr>
      <w:rPr>
        <w:rFonts w:ascii="Wingdings" w:hAnsi="Wingdings" w:hint="default"/>
      </w:rPr>
    </w:lvl>
    <w:lvl w:ilvl="3" w:tplc="7CF64A24">
      <w:start w:val="1"/>
      <w:numFmt w:val="bullet"/>
      <w:lvlText w:val=""/>
      <w:lvlJc w:val="left"/>
      <w:pPr>
        <w:ind w:left="2880" w:hanging="360"/>
      </w:pPr>
      <w:rPr>
        <w:rFonts w:ascii="Symbol" w:hAnsi="Symbol" w:hint="default"/>
      </w:rPr>
    </w:lvl>
    <w:lvl w:ilvl="4" w:tplc="BE66DC2A">
      <w:start w:val="1"/>
      <w:numFmt w:val="bullet"/>
      <w:lvlText w:val="o"/>
      <w:lvlJc w:val="left"/>
      <w:pPr>
        <w:ind w:left="3600" w:hanging="360"/>
      </w:pPr>
      <w:rPr>
        <w:rFonts w:ascii="Courier New" w:hAnsi="Courier New" w:hint="default"/>
      </w:rPr>
    </w:lvl>
    <w:lvl w:ilvl="5" w:tplc="E4008960">
      <w:start w:val="1"/>
      <w:numFmt w:val="bullet"/>
      <w:lvlText w:val=""/>
      <w:lvlJc w:val="left"/>
      <w:pPr>
        <w:ind w:left="4320" w:hanging="360"/>
      </w:pPr>
      <w:rPr>
        <w:rFonts w:ascii="Wingdings" w:hAnsi="Wingdings" w:hint="default"/>
      </w:rPr>
    </w:lvl>
    <w:lvl w:ilvl="6" w:tplc="AD62291E">
      <w:start w:val="1"/>
      <w:numFmt w:val="bullet"/>
      <w:lvlText w:val=""/>
      <w:lvlJc w:val="left"/>
      <w:pPr>
        <w:ind w:left="5040" w:hanging="360"/>
      </w:pPr>
      <w:rPr>
        <w:rFonts w:ascii="Symbol" w:hAnsi="Symbol" w:hint="default"/>
      </w:rPr>
    </w:lvl>
    <w:lvl w:ilvl="7" w:tplc="BCB85BE0">
      <w:start w:val="1"/>
      <w:numFmt w:val="bullet"/>
      <w:lvlText w:val="o"/>
      <w:lvlJc w:val="left"/>
      <w:pPr>
        <w:ind w:left="5760" w:hanging="360"/>
      </w:pPr>
      <w:rPr>
        <w:rFonts w:ascii="Courier New" w:hAnsi="Courier New" w:hint="default"/>
      </w:rPr>
    </w:lvl>
    <w:lvl w:ilvl="8" w:tplc="0BB8FFD6">
      <w:start w:val="1"/>
      <w:numFmt w:val="bullet"/>
      <w:lvlText w:val=""/>
      <w:lvlJc w:val="left"/>
      <w:pPr>
        <w:ind w:left="6480" w:hanging="360"/>
      </w:pPr>
      <w:rPr>
        <w:rFonts w:ascii="Wingdings" w:hAnsi="Wingdings" w:hint="default"/>
      </w:rPr>
    </w:lvl>
  </w:abstractNum>
  <w:abstractNum w:abstractNumId="45" w15:restartNumberingAfterBreak="0">
    <w:nsid w:val="45D49303"/>
    <w:multiLevelType w:val="multilevel"/>
    <w:tmpl w:val="EBC4679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6660CF0"/>
    <w:multiLevelType w:val="hybridMultilevel"/>
    <w:tmpl w:val="29FC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EE59BE"/>
    <w:multiLevelType w:val="multilevel"/>
    <w:tmpl w:val="67189F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7E19132"/>
    <w:multiLevelType w:val="multilevel"/>
    <w:tmpl w:val="128A8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8A52EC4"/>
    <w:multiLevelType w:val="hybridMultilevel"/>
    <w:tmpl w:val="8152B30E"/>
    <w:lvl w:ilvl="0" w:tplc="9A9837F0">
      <w:start w:val="1"/>
      <w:numFmt w:val="bullet"/>
      <w:lvlText w:val=""/>
      <w:lvlJc w:val="left"/>
      <w:pPr>
        <w:ind w:left="720" w:hanging="360"/>
      </w:pPr>
      <w:rPr>
        <w:rFonts w:ascii="Symbol" w:hAnsi="Symbol" w:hint="default"/>
      </w:rPr>
    </w:lvl>
    <w:lvl w:ilvl="1" w:tplc="819A7B9A">
      <w:start w:val="1"/>
      <w:numFmt w:val="bullet"/>
      <w:lvlText w:val="o"/>
      <w:lvlJc w:val="left"/>
      <w:pPr>
        <w:ind w:left="1440" w:hanging="360"/>
      </w:pPr>
      <w:rPr>
        <w:rFonts w:ascii="Courier New" w:hAnsi="Courier New" w:hint="default"/>
      </w:rPr>
    </w:lvl>
    <w:lvl w:ilvl="2" w:tplc="3CBA2FC4">
      <w:start w:val="1"/>
      <w:numFmt w:val="bullet"/>
      <w:lvlText w:val=""/>
      <w:lvlJc w:val="left"/>
      <w:pPr>
        <w:ind w:left="2160" w:hanging="360"/>
      </w:pPr>
      <w:rPr>
        <w:rFonts w:ascii="Wingdings" w:hAnsi="Wingdings" w:hint="default"/>
      </w:rPr>
    </w:lvl>
    <w:lvl w:ilvl="3" w:tplc="F982B528">
      <w:start w:val="1"/>
      <w:numFmt w:val="bullet"/>
      <w:lvlText w:val=""/>
      <w:lvlJc w:val="left"/>
      <w:pPr>
        <w:ind w:left="2880" w:hanging="360"/>
      </w:pPr>
      <w:rPr>
        <w:rFonts w:ascii="Symbol" w:hAnsi="Symbol" w:hint="default"/>
      </w:rPr>
    </w:lvl>
    <w:lvl w:ilvl="4" w:tplc="748EED58">
      <w:start w:val="1"/>
      <w:numFmt w:val="bullet"/>
      <w:lvlText w:val="o"/>
      <w:lvlJc w:val="left"/>
      <w:pPr>
        <w:ind w:left="3600" w:hanging="360"/>
      </w:pPr>
      <w:rPr>
        <w:rFonts w:ascii="Courier New" w:hAnsi="Courier New" w:hint="default"/>
      </w:rPr>
    </w:lvl>
    <w:lvl w:ilvl="5" w:tplc="E9C6EAAA">
      <w:start w:val="1"/>
      <w:numFmt w:val="bullet"/>
      <w:lvlText w:val=""/>
      <w:lvlJc w:val="left"/>
      <w:pPr>
        <w:ind w:left="4320" w:hanging="360"/>
      </w:pPr>
      <w:rPr>
        <w:rFonts w:ascii="Wingdings" w:hAnsi="Wingdings" w:hint="default"/>
      </w:rPr>
    </w:lvl>
    <w:lvl w:ilvl="6" w:tplc="233AD374">
      <w:start w:val="1"/>
      <w:numFmt w:val="bullet"/>
      <w:lvlText w:val=""/>
      <w:lvlJc w:val="left"/>
      <w:pPr>
        <w:ind w:left="5040" w:hanging="360"/>
      </w:pPr>
      <w:rPr>
        <w:rFonts w:ascii="Symbol" w:hAnsi="Symbol" w:hint="default"/>
      </w:rPr>
    </w:lvl>
    <w:lvl w:ilvl="7" w:tplc="9EDC0140">
      <w:start w:val="1"/>
      <w:numFmt w:val="bullet"/>
      <w:lvlText w:val="o"/>
      <w:lvlJc w:val="left"/>
      <w:pPr>
        <w:ind w:left="5760" w:hanging="360"/>
      </w:pPr>
      <w:rPr>
        <w:rFonts w:ascii="Courier New" w:hAnsi="Courier New" w:hint="default"/>
      </w:rPr>
    </w:lvl>
    <w:lvl w:ilvl="8" w:tplc="56649560">
      <w:start w:val="1"/>
      <w:numFmt w:val="bullet"/>
      <w:lvlText w:val=""/>
      <w:lvlJc w:val="left"/>
      <w:pPr>
        <w:ind w:left="6480" w:hanging="360"/>
      </w:pPr>
      <w:rPr>
        <w:rFonts w:ascii="Wingdings" w:hAnsi="Wingdings" w:hint="default"/>
      </w:rPr>
    </w:lvl>
  </w:abstractNum>
  <w:abstractNum w:abstractNumId="50" w15:restartNumberingAfterBreak="0">
    <w:nsid w:val="48DE8F39"/>
    <w:multiLevelType w:val="multilevel"/>
    <w:tmpl w:val="1FEC0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ADF93DD"/>
    <w:multiLevelType w:val="hybridMultilevel"/>
    <w:tmpl w:val="8B62DA12"/>
    <w:lvl w:ilvl="0" w:tplc="9DD2F38C">
      <w:start w:val="1"/>
      <w:numFmt w:val="bullet"/>
      <w:lvlText w:val=""/>
      <w:lvlJc w:val="left"/>
      <w:pPr>
        <w:ind w:left="720" w:hanging="360"/>
      </w:pPr>
      <w:rPr>
        <w:rFonts w:ascii="Symbol" w:hAnsi="Symbol" w:hint="default"/>
      </w:rPr>
    </w:lvl>
    <w:lvl w:ilvl="1" w:tplc="E6FAAA46">
      <w:start w:val="1"/>
      <w:numFmt w:val="bullet"/>
      <w:lvlText w:val="o"/>
      <w:lvlJc w:val="left"/>
      <w:pPr>
        <w:ind w:left="1440" w:hanging="360"/>
      </w:pPr>
      <w:rPr>
        <w:rFonts w:ascii="Courier New" w:hAnsi="Courier New" w:hint="default"/>
      </w:rPr>
    </w:lvl>
    <w:lvl w:ilvl="2" w:tplc="B5F89846">
      <w:start w:val="1"/>
      <w:numFmt w:val="bullet"/>
      <w:lvlText w:val=""/>
      <w:lvlJc w:val="left"/>
      <w:pPr>
        <w:ind w:left="2160" w:hanging="360"/>
      </w:pPr>
      <w:rPr>
        <w:rFonts w:ascii="Wingdings" w:hAnsi="Wingdings" w:hint="default"/>
      </w:rPr>
    </w:lvl>
    <w:lvl w:ilvl="3" w:tplc="58D425A2">
      <w:start w:val="1"/>
      <w:numFmt w:val="bullet"/>
      <w:lvlText w:val=""/>
      <w:lvlJc w:val="left"/>
      <w:pPr>
        <w:ind w:left="2880" w:hanging="360"/>
      </w:pPr>
      <w:rPr>
        <w:rFonts w:ascii="Symbol" w:hAnsi="Symbol" w:hint="default"/>
      </w:rPr>
    </w:lvl>
    <w:lvl w:ilvl="4" w:tplc="3EA806CC">
      <w:start w:val="1"/>
      <w:numFmt w:val="bullet"/>
      <w:lvlText w:val="o"/>
      <w:lvlJc w:val="left"/>
      <w:pPr>
        <w:ind w:left="3600" w:hanging="360"/>
      </w:pPr>
      <w:rPr>
        <w:rFonts w:ascii="Courier New" w:hAnsi="Courier New" w:hint="default"/>
      </w:rPr>
    </w:lvl>
    <w:lvl w:ilvl="5" w:tplc="15F6FAFE">
      <w:start w:val="1"/>
      <w:numFmt w:val="bullet"/>
      <w:lvlText w:val=""/>
      <w:lvlJc w:val="left"/>
      <w:pPr>
        <w:ind w:left="4320" w:hanging="360"/>
      </w:pPr>
      <w:rPr>
        <w:rFonts w:ascii="Wingdings" w:hAnsi="Wingdings" w:hint="default"/>
      </w:rPr>
    </w:lvl>
    <w:lvl w:ilvl="6" w:tplc="7E82CE0E">
      <w:start w:val="1"/>
      <w:numFmt w:val="bullet"/>
      <w:lvlText w:val=""/>
      <w:lvlJc w:val="left"/>
      <w:pPr>
        <w:ind w:left="5040" w:hanging="360"/>
      </w:pPr>
      <w:rPr>
        <w:rFonts w:ascii="Symbol" w:hAnsi="Symbol" w:hint="default"/>
      </w:rPr>
    </w:lvl>
    <w:lvl w:ilvl="7" w:tplc="83305C74">
      <w:start w:val="1"/>
      <w:numFmt w:val="bullet"/>
      <w:lvlText w:val="o"/>
      <w:lvlJc w:val="left"/>
      <w:pPr>
        <w:ind w:left="5760" w:hanging="360"/>
      </w:pPr>
      <w:rPr>
        <w:rFonts w:ascii="Courier New" w:hAnsi="Courier New" w:hint="default"/>
      </w:rPr>
    </w:lvl>
    <w:lvl w:ilvl="8" w:tplc="4D16A418">
      <w:start w:val="1"/>
      <w:numFmt w:val="bullet"/>
      <w:lvlText w:val=""/>
      <w:lvlJc w:val="left"/>
      <w:pPr>
        <w:ind w:left="6480" w:hanging="360"/>
      </w:pPr>
      <w:rPr>
        <w:rFonts w:ascii="Wingdings" w:hAnsi="Wingdings" w:hint="default"/>
      </w:rPr>
    </w:lvl>
  </w:abstractNum>
  <w:abstractNum w:abstractNumId="52" w15:restartNumberingAfterBreak="0">
    <w:nsid w:val="4B51C6EA"/>
    <w:multiLevelType w:val="hybridMultilevel"/>
    <w:tmpl w:val="A770FF46"/>
    <w:lvl w:ilvl="0" w:tplc="E88CD0B2">
      <w:start w:val="1"/>
      <w:numFmt w:val="bullet"/>
      <w:lvlText w:val=""/>
      <w:lvlJc w:val="left"/>
      <w:pPr>
        <w:ind w:left="720" w:hanging="360"/>
      </w:pPr>
      <w:rPr>
        <w:rFonts w:ascii="Symbol" w:hAnsi="Symbol" w:hint="default"/>
      </w:rPr>
    </w:lvl>
    <w:lvl w:ilvl="1" w:tplc="CBE22DCC">
      <w:start w:val="1"/>
      <w:numFmt w:val="bullet"/>
      <w:lvlText w:val="o"/>
      <w:lvlJc w:val="left"/>
      <w:pPr>
        <w:ind w:left="1440" w:hanging="360"/>
      </w:pPr>
      <w:rPr>
        <w:rFonts w:ascii="Courier New" w:hAnsi="Courier New" w:hint="default"/>
      </w:rPr>
    </w:lvl>
    <w:lvl w:ilvl="2" w:tplc="79260C50">
      <w:start w:val="1"/>
      <w:numFmt w:val="bullet"/>
      <w:lvlText w:val=""/>
      <w:lvlJc w:val="left"/>
      <w:pPr>
        <w:ind w:left="2160" w:hanging="360"/>
      </w:pPr>
      <w:rPr>
        <w:rFonts w:ascii="Wingdings" w:hAnsi="Wingdings" w:hint="default"/>
      </w:rPr>
    </w:lvl>
    <w:lvl w:ilvl="3" w:tplc="B4FEE788">
      <w:start w:val="1"/>
      <w:numFmt w:val="bullet"/>
      <w:lvlText w:val=""/>
      <w:lvlJc w:val="left"/>
      <w:pPr>
        <w:ind w:left="2880" w:hanging="360"/>
      </w:pPr>
      <w:rPr>
        <w:rFonts w:ascii="Symbol" w:hAnsi="Symbol" w:hint="default"/>
      </w:rPr>
    </w:lvl>
    <w:lvl w:ilvl="4" w:tplc="F31AB7FA">
      <w:start w:val="1"/>
      <w:numFmt w:val="bullet"/>
      <w:lvlText w:val="o"/>
      <w:lvlJc w:val="left"/>
      <w:pPr>
        <w:ind w:left="3600" w:hanging="360"/>
      </w:pPr>
      <w:rPr>
        <w:rFonts w:ascii="Courier New" w:hAnsi="Courier New" w:hint="default"/>
      </w:rPr>
    </w:lvl>
    <w:lvl w:ilvl="5" w:tplc="6CB85602">
      <w:start w:val="1"/>
      <w:numFmt w:val="bullet"/>
      <w:lvlText w:val=""/>
      <w:lvlJc w:val="left"/>
      <w:pPr>
        <w:ind w:left="4320" w:hanging="360"/>
      </w:pPr>
      <w:rPr>
        <w:rFonts w:ascii="Wingdings" w:hAnsi="Wingdings" w:hint="default"/>
      </w:rPr>
    </w:lvl>
    <w:lvl w:ilvl="6" w:tplc="07C0D0E0">
      <w:start w:val="1"/>
      <w:numFmt w:val="bullet"/>
      <w:lvlText w:val=""/>
      <w:lvlJc w:val="left"/>
      <w:pPr>
        <w:ind w:left="5040" w:hanging="360"/>
      </w:pPr>
      <w:rPr>
        <w:rFonts w:ascii="Symbol" w:hAnsi="Symbol" w:hint="default"/>
      </w:rPr>
    </w:lvl>
    <w:lvl w:ilvl="7" w:tplc="BFF8162C">
      <w:start w:val="1"/>
      <w:numFmt w:val="bullet"/>
      <w:lvlText w:val="o"/>
      <w:lvlJc w:val="left"/>
      <w:pPr>
        <w:ind w:left="5760" w:hanging="360"/>
      </w:pPr>
      <w:rPr>
        <w:rFonts w:ascii="Courier New" w:hAnsi="Courier New" w:hint="default"/>
      </w:rPr>
    </w:lvl>
    <w:lvl w:ilvl="8" w:tplc="E3C6D846">
      <w:start w:val="1"/>
      <w:numFmt w:val="bullet"/>
      <w:lvlText w:val=""/>
      <w:lvlJc w:val="left"/>
      <w:pPr>
        <w:ind w:left="6480" w:hanging="360"/>
      </w:pPr>
      <w:rPr>
        <w:rFonts w:ascii="Wingdings" w:hAnsi="Wingdings" w:hint="default"/>
      </w:rPr>
    </w:lvl>
  </w:abstractNum>
  <w:abstractNum w:abstractNumId="53" w15:restartNumberingAfterBreak="0">
    <w:nsid w:val="4FD2AEA1"/>
    <w:multiLevelType w:val="hybridMultilevel"/>
    <w:tmpl w:val="D63EC3FE"/>
    <w:lvl w:ilvl="0" w:tplc="85F81F42">
      <w:start w:val="1"/>
      <w:numFmt w:val="bullet"/>
      <w:lvlText w:val=""/>
      <w:lvlJc w:val="left"/>
      <w:pPr>
        <w:ind w:left="720" w:hanging="360"/>
      </w:pPr>
      <w:rPr>
        <w:rFonts w:ascii="Symbol" w:hAnsi="Symbol" w:hint="default"/>
      </w:rPr>
    </w:lvl>
    <w:lvl w:ilvl="1" w:tplc="8454E97E">
      <w:start w:val="1"/>
      <w:numFmt w:val="bullet"/>
      <w:lvlText w:val="o"/>
      <w:lvlJc w:val="left"/>
      <w:pPr>
        <w:ind w:left="1440" w:hanging="360"/>
      </w:pPr>
      <w:rPr>
        <w:rFonts w:ascii="Courier New" w:hAnsi="Courier New" w:hint="default"/>
      </w:rPr>
    </w:lvl>
    <w:lvl w:ilvl="2" w:tplc="0CE05F5E">
      <w:start w:val="1"/>
      <w:numFmt w:val="bullet"/>
      <w:lvlText w:val=""/>
      <w:lvlJc w:val="left"/>
      <w:pPr>
        <w:ind w:left="2160" w:hanging="360"/>
      </w:pPr>
      <w:rPr>
        <w:rFonts w:ascii="Wingdings" w:hAnsi="Wingdings" w:hint="default"/>
      </w:rPr>
    </w:lvl>
    <w:lvl w:ilvl="3" w:tplc="FB44ED74">
      <w:start w:val="1"/>
      <w:numFmt w:val="bullet"/>
      <w:lvlText w:val=""/>
      <w:lvlJc w:val="left"/>
      <w:pPr>
        <w:ind w:left="2880" w:hanging="360"/>
      </w:pPr>
      <w:rPr>
        <w:rFonts w:ascii="Symbol" w:hAnsi="Symbol" w:hint="default"/>
      </w:rPr>
    </w:lvl>
    <w:lvl w:ilvl="4" w:tplc="FE9A110A">
      <w:start w:val="1"/>
      <w:numFmt w:val="bullet"/>
      <w:lvlText w:val="o"/>
      <w:lvlJc w:val="left"/>
      <w:pPr>
        <w:ind w:left="3600" w:hanging="360"/>
      </w:pPr>
      <w:rPr>
        <w:rFonts w:ascii="Courier New" w:hAnsi="Courier New" w:hint="default"/>
      </w:rPr>
    </w:lvl>
    <w:lvl w:ilvl="5" w:tplc="EEAE1A46">
      <w:start w:val="1"/>
      <w:numFmt w:val="bullet"/>
      <w:lvlText w:val=""/>
      <w:lvlJc w:val="left"/>
      <w:pPr>
        <w:ind w:left="4320" w:hanging="360"/>
      </w:pPr>
      <w:rPr>
        <w:rFonts w:ascii="Wingdings" w:hAnsi="Wingdings" w:hint="default"/>
      </w:rPr>
    </w:lvl>
    <w:lvl w:ilvl="6" w:tplc="6096AEF6">
      <w:start w:val="1"/>
      <w:numFmt w:val="bullet"/>
      <w:lvlText w:val=""/>
      <w:lvlJc w:val="left"/>
      <w:pPr>
        <w:ind w:left="5040" w:hanging="360"/>
      </w:pPr>
      <w:rPr>
        <w:rFonts w:ascii="Symbol" w:hAnsi="Symbol" w:hint="default"/>
      </w:rPr>
    </w:lvl>
    <w:lvl w:ilvl="7" w:tplc="A03CBADC">
      <w:start w:val="1"/>
      <w:numFmt w:val="bullet"/>
      <w:lvlText w:val="o"/>
      <w:lvlJc w:val="left"/>
      <w:pPr>
        <w:ind w:left="5760" w:hanging="360"/>
      </w:pPr>
      <w:rPr>
        <w:rFonts w:ascii="Courier New" w:hAnsi="Courier New" w:hint="default"/>
      </w:rPr>
    </w:lvl>
    <w:lvl w:ilvl="8" w:tplc="17B0FA82">
      <w:start w:val="1"/>
      <w:numFmt w:val="bullet"/>
      <w:lvlText w:val=""/>
      <w:lvlJc w:val="left"/>
      <w:pPr>
        <w:ind w:left="6480" w:hanging="360"/>
      </w:pPr>
      <w:rPr>
        <w:rFonts w:ascii="Wingdings" w:hAnsi="Wingdings" w:hint="default"/>
      </w:rPr>
    </w:lvl>
  </w:abstractNum>
  <w:abstractNum w:abstractNumId="54" w15:restartNumberingAfterBreak="0">
    <w:nsid w:val="5033C703"/>
    <w:multiLevelType w:val="multilevel"/>
    <w:tmpl w:val="32263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270599"/>
    <w:multiLevelType w:val="multilevel"/>
    <w:tmpl w:val="B9D6CC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11B4A9"/>
    <w:multiLevelType w:val="hybridMultilevel"/>
    <w:tmpl w:val="8EE2F994"/>
    <w:lvl w:ilvl="0" w:tplc="62D266DA">
      <w:start w:val="1"/>
      <w:numFmt w:val="bullet"/>
      <w:lvlText w:val="·"/>
      <w:lvlJc w:val="left"/>
      <w:pPr>
        <w:ind w:left="720" w:hanging="360"/>
      </w:pPr>
      <w:rPr>
        <w:rFonts w:ascii="Symbol" w:hAnsi="Symbol" w:hint="default"/>
      </w:rPr>
    </w:lvl>
    <w:lvl w:ilvl="1" w:tplc="367A5E14">
      <w:start w:val="1"/>
      <w:numFmt w:val="bullet"/>
      <w:lvlText w:val="o"/>
      <w:lvlJc w:val="left"/>
      <w:pPr>
        <w:ind w:left="1440" w:hanging="360"/>
      </w:pPr>
      <w:rPr>
        <w:rFonts w:ascii="Courier New" w:hAnsi="Courier New" w:hint="default"/>
      </w:rPr>
    </w:lvl>
    <w:lvl w:ilvl="2" w:tplc="92683E38">
      <w:start w:val="1"/>
      <w:numFmt w:val="bullet"/>
      <w:lvlText w:val=""/>
      <w:lvlJc w:val="left"/>
      <w:pPr>
        <w:ind w:left="2160" w:hanging="360"/>
      </w:pPr>
      <w:rPr>
        <w:rFonts w:ascii="Wingdings" w:hAnsi="Wingdings" w:hint="default"/>
      </w:rPr>
    </w:lvl>
    <w:lvl w:ilvl="3" w:tplc="47169FA4">
      <w:start w:val="1"/>
      <w:numFmt w:val="bullet"/>
      <w:lvlText w:val=""/>
      <w:lvlJc w:val="left"/>
      <w:pPr>
        <w:ind w:left="2880" w:hanging="360"/>
      </w:pPr>
      <w:rPr>
        <w:rFonts w:ascii="Symbol" w:hAnsi="Symbol" w:hint="default"/>
      </w:rPr>
    </w:lvl>
    <w:lvl w:ilvl="4" w:tplc="080AD510">
      <w:start w:val="1"/>
      <w:numFmt w:val="bullet"/>
      <w:lvlText w:val="o"/>
      <w:lvlJc w:val="left"/>
      <w:pPr>
        <w:ind w:left="3600" w:hanging="360"/>
      </w:pPr>
      <w:rPr>
        <w:rFonts w:ascii="Courier New" w:hAnsi="Courier New" w:hint="default"/>
      </w:rPr>
    </w:lvl>
    <w:lvl w:ilvl="5" w:tplc="5EE4A660">
      <w:start w:val="1"/>
      <w:numFmt w:val="bullet"/>
      <w:lvlText w:val=""/>
      <w:lvlJc w:val="left"/>
      <w:pPr>
        <w:ind w:left="4320" w:hanging="360"/>
      </w:pPr>
      <w:rPr>
        <w:rFonts w:ascii="Wingdings" w:hAnsi="Wingdings" w:hint="default"/>
      </w:rPr>
    </w:lvl>
    <w:lvl w:ilvl="6" w:tplc="4C7C8988">
      <w:start w:val="1"/>
      <w:numFmt w:val="bullet"/>
      <w:lvlText w:val=""/>
      <w:lvlJc w:val="left"/>
      <w:pPr>
        <w:ind w:left="5040" w:hanging="360"/>
      </w:pPr>
      <w:rPr>
        <w:rFonts w:ascii="Symbol" w:hAnsi="Symbol" w:hint="default"/>
      </w:rPr>
    </w:lvl>
    <w:lvl w:ilvl="7" w:tplc="9E441BAE">
      <w:start w:val="1"/>
      <w:numFmt w:val="bullet"/>
      <w:lvlText w:val="o"/>
      <w:lvlJc w:val="left"/>
      <w:pPr>
        <w:ind w:left="5760" w:hanging="360"/>
      </w:pPr>
      <w:rPr>
        <w:rFonts w:ascii="Courier New" w:hAnsi="Courier New" w:hint="default"/>
      </w:rPr>
    </w:lvl>
    <w:lvl w:ilvl="8" w:tplc="52B07ECC">
      <w:start w:val="1"/>
      <w:numFmt w:val="bullet"/>
      <w:lvlText w:val=""/>
      <w:lvlJc w:val="left"/>
      <w:pPr>
        <w:ind w:left="6480" w:hanging="360"/>
      </w:pPr>
      <w:rPr>
        <w:rFonts w:ascii="Wingdings" w:hAnsi="Wingdings" w:hint="default"/>
      </w:rPr>
    </w:lvl>
  </w:abstractNum>
  <w:abstractNum w:abstractNumId="57" w15:restartNumberingAfterBreak="0">
    <w:nsid w:val="53B06334"/>
    <w:multiLevelType w:val="hybridMultilevel"/>
    <w:tmpl w:val="5B36BB94"/>
    <w:lvl w:ilvl="0" w:tplc="D2E406D0">
      <w:start w:val="1"/>
      <w:numFmt w:val="bullet"/>
      <w:lvlText w:val=""/>
      <w:lvlJc w:val="left"/>
      <w:pPr>
        <w:ind w:left="720" w:hanging="360"/>
      </w:pPr>
      <w:rPr>
        <w:rFonts w:ascii="Symbol" w:hAnsi="Symbol" w:hint="default"/>
      </w:rPr>
    </w:lvl>
    <w:lvl w:ilvl="1" w:tplc="CBEEF21E">
      <w:start w:val="1"/>
      <w:numFmt w:val="bullet"/>
      <w:lvlText w:val="o"/>
      <w:lvlJc w:val="left"/>
      <w:pPr>
        <w:ind w:left="1440" w:hanging="360"/>
      </w:pPr>
      <w:rPr>
        <w:rFonts w:ascii="Courier New" w:hAnsi="Courier New" w:hint="default"/>
      </w:rPr>
    </w:lvl>
    <w:lvl w:ilvl="2" w:tplc="02F26F3C">
      <w:start w:val="1"/>
      <w:numFmt w:val="bullet"/>
      <w:lvlText w:val=""/>
      <w:lvlJc w:val="left"/>
      <w:pPr>
        <w:ind w:left="2160" w:hanging="360"/>
      </w:pPr>
      <w:rPr>
        <w:rFonts w:ascii="Wingdings" w:hAnsi="Wingdings" w:hint="default"/>
      </w:rPr>
    </w:lvl>
    <w:lvl w:ilvl="3" w:tplc="E6A6EA8C">
      <w:start w:val="1"/>
      <w:numFmt w:val="bullet"/>
      <w:lvlText w:val=""/>
      <w:lvlJc w:val="left"/>
      <w:pPr>
        <w:ind w:left="2880" w:hanging="360"/>
      </w:pPr>
      <w:rPr>
        <w:rFonts w:ascii="Symbol" w:hAnsi="Symbol" w:hint="default"/>
      </w:rPr>
    </w:lvl>
    <w:lvl w:ilvl="4" w:tplc="9ED4C6D4">
      <w:start w:val="1"/>
      <w:numFmt w:val="bullet"/>
      <w:lvlText w:val="o"/>
      <w:lvlJc w:val="left"/>
      <w:pPr>
        <w:ind w:left="3600" w:hanging="360"/>
      </w:pPr>
      <w:rPr>
        <w:rFonts w:ascii="Courier New" w:hAnsi="Courier New" w:hint="default"/>
      </w:rPr>
    </w:lvl>
    <w:lvl w:ilvl="5" w:tplc="5CC8D66E">
      <w:start w:val="1"/>
      <w:numFmt w:val="bullet"/>
      <w:lvlText w:val=""/>
      <w:lvlJc w:val="left"/>
      <w:pPr>
        <w:ind w:left="4320" w:hanging="360"/>
      </w:pPr>
      <w:rPr>
        <w:rFonts w:ascii="Wingdings" w:hAnsi="Wingdings" w:hint="default"/>
      </w:rPr>
    </w:lvl>
    <w:lvl w:ilvl="6" w:tplc="BF72F576">
      <w:start w:val="1"/>
      <w:numFmt w:val="bullet"/>
      <w:lvlText w:val=""/>
      <w:lvlJc w:val="left"/>
      <w:pPr>
        <w:ind w:left="5040" w:hanging="360"/>
      </w:pPr>
      <w:rPr>
        <w:rFonts w:ascii="Symbol" w:hAnsi="Symbol" w:hint="default"/>
      </w:rPr>
    </w:lvl>
    <w:lvl w:ilvl="7" w:tplc="36C81BE2">
      <w:start w:val="1"/>
      <w:numFmt w:val="bullet"/>
      <w:lvlText w:val="o"/>
      <w:lvlJc w:val="left"/>
      <w:pPr>
        <w:ind w:left="5760" w:hanging="360"/>
      </w:pPr>
      <w:rPr>
        <w:rFonts w:ascii="Courier New" w:hAnsi="Courier New" w:hint="default"/>
      </w:rPr>
    </w:lvl>
    <w:lvl w:ilvl="8" w:tplc="1DBAE4EA">
      <w:start w:val="1"/>
      <w:numFmt w:val="bullet"/>
      <w:lvlText w:val=""/>
      <w:lvlJc w:val="left"/>
      <w:pPr>
        <w:ind w:left="6480" w:hanging="360"/>
      </w:pPr>
      <w:rPr>
        <w:rFonts w:ascii="Wingdings" w:hAnsi="Wingdings" w:hint="default"/>
      </w:rPr>
    </w:lvl>
  </w:abstractNum>
  <w:abstractNum w:abstractNumId="58" w15:restartNumberingAfterBreak="0">
    <w:nsid w:val="53E373CB"/>
    <w:multiLevelType w:val="hybridMultilevel"/>
    <w:tmpl w:val="158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6D25E4"/>
    <w:multiLevelType w:val="hybridMultilevel"/>
    <w:tmpl w:val="B566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F51BC"/>
    <w:multiLevelType w:val="hybridMultilevel"/>
    <w:tmpl w:val="99060F70"/>
    <w:lvl w:ilvl="0" w:tplc="AC0A903C">
      <w:start w:val="1"/>
      <w:numFmt w:val="bullet"/>
      <w:lvlText w:val=""/>
      <w:lvlJc w:val="left"/>
      <w:pPr>
        <w:ind w:left="720" w:hanging="360"/>
      </w:pPr>
      <w:rPr>
        <w:rFonts w:ascii="Symbol" w:hAnsi="Symbol" w:hint="default"/>
      </w:rPr>
    </w:lvl>
    <w:lvl w:ilvl="1" w:tplc="E12CEAFE">
      <w:start w:val="1"/>
      <w:numFmt w:val="bullet"/>
      <w:lvlText w:val="o"/>
      <w:lvlJc w:val="left"/>
      <w:pPr>
        <w:ind w:left="1440" w:hanging="360"/>
      </w:pPr>
      <w:rPr>
        <w:rFonts w:ascii="Courier New" w:hAnsi="Courier New" w:hint="default"/>
      </w:rPr>
    </w:lvl>
    <w:lvl w:ilvl="2" w:tplc="ABE4DA8A">
      <w:start w:val="1"/>
      <w:numFmt w:val="bullet"/>
      <w:lvlText w:val=""/>
      <w:lvlJc w:val="left"/>
      <w:pPr>
        <w:ind w:left="2160" w:hanging="360"/>
      </w:pPr>
      <w:rPr>
        <w:rFonts w:ascii="Wingdings" w:hAnsi="Wingdings" w:hint="default"/>
      </w:rPr>
    </w:lvl>
    <w:lvl w:ilvl="3" w:tplc="A3E28B14">
      <w:start w:val="1"/>
      <w:numFmt w:val="bullet"/>
      <w:lvlText w:val=""/>
      <w:lvlJc w:val="left"/>
      <w:pPr>
        <w:ind w:left="2880" w:hanging="360"/>
      </w:pPr>
      <w:rPr>
        <w:rFonts w:ascii="Symbol" w:hAnsi="Symbol" w:hint="default"/>
      </w:rPr>
    </w:lvl>
    <w:lvl w:ilvl="4" w:tplc="16982E5E">
      <w:start w:val="1"/>
      <w:numFmt w:val="bullet"/>
      <w:lvlText w:val="o"/>
      <w:lvlJc w:val="left"/>
      <w:pPr>
        <w:ind w:left="3600" w:hanging="360"/>
      </w:pPr>
      <w:rPr>
        <w:rFonts w:ascii="Courier New" w:hAnsi="Courier New" w:hint="default"/>
      </w:rPr>
    </w:lvl>
    <w:lvl w:ilvl="5" w:tplc="5A804E28">
      <w:start w:val="1"/>
      <w:numFmt w:val="bullet"/>
      <w:lvlText w:val=""/>
      <w:lvlJc w:val="left"/>
      <w:pPr>
        <w:ind w:left="4320" w:hanging="360"/>
      </w:pPr>
      <w:rPr>
        <w:rFonts w:ascii="Wingdings" w:hAnsi="Wingdings" w:hint="default"/>
      </w:rPr>
    </w:lvl>
    <w:lvl w:ilvl="6" w:tplc="CF4ACDE6">
      <w:start w:val="1"/>
      <w:numFmt w:val="bullet"/>
      <w:lvlText w:val=""/>
      <w:lvlJc w:val="left"/>
      <w:pPr>
        <w:ind w:left="5040" w:hanging="360"/>
      </w:pPr>
      <w:rPr>
        <w:rFonts w:ascii="Symbol" w:hAnsi="Symbol" w:hint="default"/>
      </w:rPr>
    </w:lvl>
    <w:lvl w:ilvl="7" w:tplc="6EA2B768">
      <w:start w:val="1"/>
      <w:numFmt w:val="bullet"/>
      <w:lvlText w:val="o"/>
      <w:lvlJc w:val="left"/>
      <w:pPr>
        <w:ind w:left="5760" w:hanging="360"/>
      </w:pPr>
      <w:rPr>
        <w:rFonts w:ascii="Courier New" w:hAnsi="Courier New" w:hint="default"/>
      </w:rPr>
    </w:lvl>
    <w:lvl w:ilvl="8" w:tplc="AEAED438">
      <w:start w:val="1"/>
      <w:numFmt w:val="bullet"/>
      <w:lvlText w:val=""/>
      <w:lvlJc w:val="left"/>
      <w:pPr>
        <w:ind w:left="6480" w:hanging="360"/>
      </w:pPr>
      <w:rPr>
        <w:rFonts w:ascii="Wingdings" w:hAnsi="Wingdings" w:hint="default"/>
      </w:rPr>
    </w:lvl>
  </w:abstractNum>
  <w:abstractNum w:abstractNumId="61" w15:restartNumberingAfterBreak="0">
    <w:nsid w:val="5567BE99"/>
    <w:multiLevelType w:val="hybridMultilevel"/>
    <w:tmpl w:val="09DEF9A4"/>
    <w:lvl w:ilvl="0" w:tplc="C2D4F2E8">
      <w:start w:val="1"/>
      <w:numFmt w:val="bullet"/>
      <w:lvlText w:val=""/>
      <w:lvlJc w:val="left"/>
      <w:pPr>
        <w:ind w:left="720" w:hanging="360"/>
      </w:pPr>
      <w:rPr>
        <w:rFonts w:ascii="Symbol" w:hAnsi="Symbol" w:hint="default"/>
      </w:rPr>
    </w:lvl>
    <w:lvl w:ilvl="1" w:tplc="49DA7F96">
      <w:start w:val="1"/>
      <w:numFmt w:val="bullet"/>
      <w:lvlText w:val="o"/>
      <w:lvlJc w:val="left"/>
      <w:pPr>
        <w:ind w:left="1440" w:hanging="360"/>
      </w:pPr>
      <w:rPr>
        <w:rFonts w:ascii="&quot;Courier New&quot;" w:hAnsi="&quot;Courier New&quot;" w:hint="default"/>
      </w:rPr>
    </w:lvl>
    <w:lvl w:ilvl="2" w:tplc="08AAB468">
      <w:start w:val="1"/>
      <w:numFmt w:val="bullet"/>
      <w:lvlText w:val=""/>
      <w:lvlJc w:val="left"/>
      <w:pPr>
        <w:ind w:left="2160" w:hanging="360"/>
      </w:pPr>
      <w:rPr>
        <w:rFonts w:ascii="Wingdings" w:hAnsi="Wingdings" w:hint="default"/>
      </w:rPr>
    </w:lvl>
    <w:lvl w:ilvl="3" w:tplc="75A6E49E">
      <w:start w:val="1"/>
      <w:numFmt w:val="bullet"/>
      <w:lvlText w:val=""/>
      <w:lvlJc w:val="left"/>
      <w:pPr>
        <w:ind w:left="2880" w:hanging="360"/>
      </w:pPr>
      <w:rPr>
        <w:rFonts w:ascii="Symbol" w:hAnsi="Symbol" w:hint="default"/>
      </w:rPr>
    </w:lvl>
    <w:lvl w:ilvl="4" w:tplc="0CDEE49C">
      <w:start w:val="1"/>
      <w:numFmt w:val="bullet"/>
      <w:lvlText w:val="o"/>
      <w:lvlJc w:val="left"/>
      <w:pPr>
        <w:ind w:left="3600" w:hanging="360"/>
      </w:pPr>
      <w:rPr>
        <w:rFonts w:ascii="Courier New" w:hAnsi="Courier New" w:hint="default"/>
      </w:rPr>
    </w:lvl>
    <w:lvl w:ilvl="5" w:tplc="DBFCE0E4">
      <w:start w:val="1"/>
      <w:numFmt w:val="bullet"/>
      <w:lvlText w:val=""/>
      <w:lvlJc w:val="left"/>
      <w:pPr>
        <w:ind w:left="4320" w:hanging="360"/>
      </w:pPr>
      <w:rPr>
        <w:rFonts w:ascii="Wingdings" w:hAnsi="Wingdings" w:hint="default"/>
      </w:rPr>
    </w:lvl>
    <w:lvl w:ilvl="6" w:tplc="4F40BD4C">
      <w:start w:val="1"/>
      <w:numFmt w:val="bullet"/>
      <w:lvlText w:val=""/>
      <w:lvlJc w:val="left"/>
      <w:pPr>
        <w:ind w:left="5040" w:hanging="360"/>
      </w:pPr>
      <w:rPr>
        <w:rFonts w:ascii="Symbol" w:hAnsi="Symbol" w:hint="default"/>
      </w:rPr>
    </w:lvl>
    <w:lvl w:ilvl="7" w:tplc="7EF63ABE">
      <w:start w:val="1"/>
      <w:numFmt w:val="bullet"/>
      <w:lvlText w:val="o"/>
      <w:lvlJc w:val="left"/>
      <w:pPr>
        <w:ind w:left="5760" w:hanging="360"/>
      </w:pPr>
      <w:rPr>
        <w:rFonts w:ascii="Courier New" w:hAnsi="Courier New" w:hint="default"/>
      </w:rPr>
    </w:lvl>
    <w:lvl w:ilvl="8" w:tplc="F4CE1F2A">
      <w:start w:val="1"/>
      <w:numFmt w:val="bullet"/>
      <w:lvlText w:val=""/>
      <w:lvlJc w:val="left"/>
      <w:pPr>
        <w:ind w:left="6480" w:hanging="360"/>
      </w:pPr>
      <w:rPr>
        <w:rFonts w:ascii="Wingdings" w:hAnsi="Wingdings" w:hint="default"/>
      </w:rPr>
    </w:lvl>
  </w:abstractNum>
  <w:abstractNum w:abstractNumId="62" w15:restartNumberingAfterBreak="0">
    <w:nsid w:val="57ED5E7A"/>
    <w:multiLevelType w:val="multilevel"/>
    <w:tmpl w:val="67A21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95BF9D7"/>
    <w:multiLevelType w:val="multilevel"/>
    <w:tmpl w:val="21F64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9CB18A1"/>
    <w:multiLevelType w:val="multilevel"/>
    <w:tmpl w:val="EE90B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AFB1031"/>
    <w:multiLevelType w:val="hybridMultilevel"/>
    <w:tmpl w:val="D654F89E"/>
    <w:lvl w:ilvl="0" w:tplc="736EC7CE">
      <w:start w:val="1"/>
      <w:numFmt w:val="lowerRoman"/>
      <w:lvlText w:val="%1."/>
      <w:lvlJc w:val="left"/>
      <w:pPr>
        <w:ind w:left="1080" w:hanging="720"/>
      </w:pPr>
    </w:lvl>
    <w:lvl w:ilvl="1" w:tplc="B360E73E">
      <w:start w:val="1"/>
      <w:numFmt w:val="lowerLetter"/>
      <w:lvlText w:val="%2."/>
      <w:lvlJc w:val="left"/>
      <w:pPr>
        <w:ind w:left="1440" w:hanging="360"/>
      </w:pPr>
    </w:lvl>
    <w:lvl w:ilvl="2" w:tplc="DF0C8AB8">
      <w:start w:val="1"/>
      <w:numFmt w:val="lowerRoman"/>
      <w:lvlText w:val="%3."/>
      <w:lvlJc w:val="right"/>
      <w:pPr>
        <w:ind w:left="2160" w:hanging="180"/>
      </w:pPr>
    </w:lvl>
    <w:lvl w:ilvl="3" w:tplc="1BB0757E">
      <w:start w:val="1"/>
      <w:numFmt w:val="decimal"/>
      <w:lvlText w:val="%4."/>
      <w:lvlJc w:val="left"/>
      <w:pPr>
        <w:ind w:left="2880" w:hanging="360"/>
      </w:pPr>
    </w:lvl>
    <w:lvl w:ilvl="4" w:tplc="F95E3D9C">
      <w:start w:val="1"/>
      <w:numFmt w:val="lowerLetter"/>
      <w:lvlText w:val="%5."/>
      <w:lvlJc w:val="left"/>
      <w:pPr>
        <w:ind w:left="3600" w:hanging="360"/>
      </w:pPr>
    </w:lvl>
    <w:lvl w:ilvl="5" w:tplc="D69001C2">
      <w:start w:val="1"/>
      <w:numFmt w:val="lowerRoman"/>
      <w:lvlText w:val="%6."/>
      <w:lvlJc w:val="right"/>
      <w:pPr>
        <w:ind w:left="4320" w:hanging="180"/>
      </w:pPr>
    </w:lvl>
    <w:lvl w:ilvl="6" w:tplc="B174238A">
      <w:start w:val="1"/>
      <w:numFmt w:val="decimal"/>
      <w:lvlText w:val="%7."/>
      <w:lvlJc w:val="left"/>
      <w:pPr>
        <w:ind w:left="5040" w:hanging="360"/>
      </w:pPr>
    </w:lvl>
    <w:lvl w:ilvl="7" w:tplc="AA760ECC">
      <w:start w:val="1"/>
      <w:numFmt w:val="lowerLetter"/>
      <w:lvlText w:val="%8."/>
      <w:lvlJc w:val="left"/>
      <w:pPr>
        <w:ind w:left="5760" w:hanging="360"/>
      </w:pPr>
    </w:lvl>
    <w:lvl w:ilvl="8" w:tplc="FFC01BF0">
      <w:start w:val="1"/>
      <w:numFmt w:val="lowerRoman"/>
      <w:lvlText w:val="%9."/>
      <w:lvlJc w:val="right"/>
      <w:pPr>
        <w:ind w:left="6480" w:hanging="180"/>
      </w:pPr>
    </w:lvl>
  </w:abstractNum>
  <w:abstractNum w:abstractNumId="66" w15:restartNumberingAfterBreak="0">
    <w:nsid w:val="5B02CA44"/>
    <w:multiLevelType w:val="multilevel"/>
    <w:tmpl w:val="406CB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C5594D3"/>
    <w:multiLevelType w:val="hybridMultilevel"/>
    <w:tmpl w:val="69AC54E4"/>
    <w:lvl w:ilvl="0" w:tplc="0DCED43A">
      <w:start w:val="1"/>
      <w:numFmt w:val="bullet"/>
      <w:lvlText w:val=""/>
      <w:lvlJc w:val="left"/>
      <w:pPr>
        <w:ind w:left="720" w:hanging="360"/>
      </w:pPr>
      <w:rPr>
        <w:rFonts w:ascii="Symbol" w:hAnsi="Symbol" w:hint="default"/>
      </w:rPr>
    </w:lvl>
    <w:lvl w:ilvl="1" w:tplc="6CBAA016">
      <w:start w:val="1"/>
      <w:numFmt w:val="bullet"/>
      <w:lvlText w:val="o"/>
      <w:lvlJc w:val="left"/>
      <w:pPr>
        <w:ind w:left="1440" w:hanging="360"/>
      </w:pPr>
      <w:rPr>
        <w:rFonts w:ascii="Courier New" w:hAnsi="Courier New" w:hint="default"/>
      </w:rPr>
    </w:lvl>
    <w:lvl w:ilvl="2" w:tplc="F224F806">
      <w:start w:val="1"/>
      <w:numFmt w:val="bullet"/>
      <w:lvlText w:val=""/>
      <w:lvlJc w:val="left"/>
      <w:pPr>
        <w:ind w:left="2160" w:hanging="360"/>
      </w:pPr>
      <w:rPr>
        <w:rFonts w:ascii="Wingdings" w:hAnsi="Wingdings" w:hint="default"/>
      </w:rPr>
    </w:lvl>
    <w:lvl w:ilvl="3" w:tplc="AF828DF8">
      <w:start w:val="1"/>
      <w:numFmt w:val="bullet"/>
      <w:lvlText w:val=""/>
      <w:lvlJc w:val="left"/>
      <w:pPr>
        <w:ind w:left="2880" w:hanging="360"/>
      </w:pPr>
      <w:rPr>
        <w:rFonts w:ascii="Symbol" w:hAnsi="Symbol" w:hint="default"/>
      </w:rPr>
    </w:lvl>
    <w:lvl w:ilvl="4" w:tplc="C5DE887C">
      <w:start w:val="1"/>
      <w:numFmt w:val="bullet"/>
      <w:lvlText w:val="o"/>
      <w:lvlJc w:val="left"/>
      <w:pPr>
        <w:ind w:left="3600" w:hanging="360"/>
      </w:pPr>
      <w:rPr>
        <w:rFonts w:ascii="Courier New" w:hAnsi="Courier New" w:hint="default"/>
      </w:rPr>
    </w:lvl>
    <w:lvl w:ilvl="5" w:tplc="A1AA70CA">
      <w:start w:val="1"/>
      <w:numFmt w:val="bullet"/>
      <w:lvlText w:val=""/>
      <w:lvlJc w:val="left"/>
      <w:pPr>
        <w:ind w:left="4320" w:hanging="360"/>
      </w:pPr>
      <w:rPr>
        <w:rFonts w:ascii="Wingdings" w:hAnsi="Wingdings" w:hint="default"/>
      </w:rPr>
    </w:lvl>
    <w:lvl w:ilvl="6" w:tplc="6752104A">
      <w:start w:val="1"/>
      <w:numFmt w:val="bullet"/>
      <w:lvlText w:val=""/>
      <w:lvlJc w:val="left"/>
      <w:pPr>
        <w:ind w:left="5040" w:hanging="360"/>
      </w:pPr>
      <w:rPr>
        <w:rFonts w:ascii="Symbol" w:hAnsi="Symbol" w:hint="default"/>
      </w:rPr>
    </w:lvl>
    <w:lvl w:ilvl="7" w:tplc="5666E21A">
      <w:start w:val="1"/>
      <w:numFmt w:val="bullet"/>
      <w:lvlText w:val="o"/>
      <w:lvlJc w:val="left"/>
      <w:pPr>
        <w:ind w:left="5760" w:hanging="360"/>
      </w:pPr>
      <w:rPr>
        <w:rFonts w:ascii="Courier New" w:hAnsi="Courier New" w:hint="default"/>
      </w:rPr>
    </w:lvl>
    <w:lvl w:ilvl="8" w:tplc="ADC4B562">
      <w:start w:val="1"/>
      <w:numFmt w:val="bullet"/>
      <w:lvlText w:val=""/>
      <w:lvlJc w:val="left"/>
      <w:pPr>
        <w:ind w:left="6480" w:hanging="360"/>
      </w:pPr>
      <w:rPr>
        <w:rFonts w:ascii="Wingdings" w:hAnsi="Wingdings" w:hint="default"/>
      </w:rPr>
    </w:lvl>
  </w:abstractNum>
  <w:abstractNum w:abstractNumId="68" w15:restartNumberingAfterBreak="0">
    <w:nsid w:val="5CEA68DA"/>
    <w:multiLevelType w:val="hybridMultilevel"/>
    <w:tmpl w:val="E2DC97B8"/>
    <w:lvl w:ilvl="0" w:tplc="F4F2A722">
      <w:start w:val="1"/>
      <w:numFmt w:val="bullet"/>
      <w:lvlText w:val=""/>
      <w:lvlJc w:val="left"/>
      <w:pPr>
        <w:ind w:left="2160" w:hanging="360"/>
      </w:pPr>
      <w:rPr>
        <w:rFonts w:ascii="Symbol" w:hAnsi="Symbol" w:hint="default"/>
      </w:rPr>
    </w:lvl>
    <w:lvl w:ilvl="1" w:tplc="65888ABC">
      <w:start w:val="1"/>
      <w:numFmt w:val="bullet"/>
      <w:lvlText w:val="o"/>
      <w:lvlJc w:val="left"/>
      <w:pPr>
        <w:ind w:left="1440" w:hanging="360"/>
      </w:pPr>
      <w:rPr>
        <w:rFonts w:ascii="Courier New" w:hAnsi="Courier New" w:hint="default"/>
      </w:rPr>
    </w:lvl>
    <w:lvl w:ilvl="2" w:tplc="E0BE7A62">
      <w:start w:val="1"/>
      <w:numFmt w:val="bullet"/>
      <w:lvlText w:val=""/>
      <w:lvlJc w:val="left"/>
      <w:pPr>
        <w:ind w:left="2160" w:hanging="360"/>
      </w:pPr>
      <w:rPr>
        <w:rFonts w:ascii="Wingdings" w:hAnsi="Wingdings" w:hint="default"/>
      </w:rPr>
    </w:lvl>
    <w:lvl w:ilvl="3" w:tplc="92A2E70A">
      <w:start w:val="1"/>
      <w:numFmt w:val="bullet"/>
      <w:lvlText w:val=""/>
      <w:lvlJc w:val="left"/>
      <w:pPr>
        <w:ind w:left="2880" w:hanging="360"/>
      </w:pPr>
      <w:rPr>
        <w:rFonts w:ascii="Symbol" w:hAnsi="Symbol" w:hint="default"/>
      </w:rPr>
    </w:lvl>
    <w:lvl w:ilvl="4" w:tplc="1ADA77B0">
      <w:start w:val="1"/>
      <w:numFmt w:val="bullet"/>
      <w:lvlText w:val="o"/>
      <w:lvlJc w:val="left"/>
      <w:pPr>
        <w:ind w:left="3600" w:hanging="360"/>
      </w:pPr>
      <w:rPr>
        <w:rFonts w:ascii="Courier New" w:hAnsi="Courier New" w:hint="default"/>
      </w:rPr>
    </w:lvl>
    <w:lvl w:ilvl="5" w:tplc="F84AC83A">
      <w:start w:val="1"/>
      <w:numFmt w:val="bullet"/>
      <w:lvlText w:val=""/>
      <w:lvlJc w:val="left"/>
      <w:pPr>
        <w:ind w:left="4320" w:hanging="360"/>
      </w:pPr>
      <w:rPr>
        <w:rFonts w:ascii="Wingdings" w:hAnsi="Wingdings" w:hint="default"/>
      </w:rPr>
    </w:lvl>
    <w:lvl w:ilvl="6" w:tplc="D0C0CAB4">
      <w:start w:val="1"/>
      <w:numFmt w:val="bullet"/>
      <w:lvlText w:val=""/>
      <w:lvlJc w:val="left"/>
      <w:pPr>
        <w:ind w:left="5040" w:hanging="360"/>
      </w:pPr>
      <w:rPr>
        <w:rFonts w:ascii="Symbol" w:hAnsi="Symbol" w:hint="default"/>
      </w:rPr>
    </w:lvl>
    <w:lvl w:ilvl="7" w:tplc="137826A2">
      <w:start w:val="1"/>
      <w:numFmt w:val="bullet"/>
      <w:lvlText w:val="o"/>
      <w:lvlJc w:val="left"/>
      <w:pPr>
        <w:ind w:left="5760" w:hanging="360"/>
      </w:pPr>
      <w:rPr>
        <w:rFonts w:ascii="Courier New" w:hAnsi="Courier New" w:hint="default"/>
      </w:rPr>
    </w:lvl>
    <w:lvl w:ilvl="8" w:tplc="57A01A06">
      <w:start w:val="1"/>
      <w:numFmt w:val="bullet"/>
      <w:lvlText w:val=""/>
      <w:lvlJc w:val="left"/>
      <w:pPr>
        <w:ind w:left="6480" w:hanging="360"/>
      </w:pPr>
      <w:rPr>
        <w:rFonts w:ascii="Wingdings" w:hAnsi="Wingdings" w:hint="default"/>
      </w:rPr>
    </w:lvl>
  </w:abstractNum>
  <w:abstractNum w:abstractNumId="69" w15:restartNumberingAfterBreak="0">
    <w:nsid w:val="5D4C15E9"/>
    <w:multiLevelType w:val="multilevel"/>
    <w:tmpl w:val="4D32E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073901A"/>
    <w:multiLevelType w:val="multilevel"/>
    <w:tmpl w:val="924C1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5BE72BE"/>
    <w:multiLevelType w:val="hybridMultilevel"/>
    <w:tmpl w:val="868A06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473420"/>
    <w:multiLevelType w:val="multilevel"/>
    <w:tmpl w:val="DFD21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A046522"/>
    <w:multiLevelType w:val="hybridMultilevel"/>
    <w:tmpl w:val="1A7C5F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4" w15:restartNumberingAfterBreak="0">
    <w:nsid w:val="6A327F55"/>
    <w:multiLevelType w:val="hybridMultilevel"/>
    <w:tmpl w:val="222679AA"/>
    <w:lvl w:ilvl="0" w:tplc="F1B2DF70">
      <w:start w:val="1"/>
      <w:numFmt w:val="bullet"/>
      <w:lvlText w:val=""/>
      <w:lvlJc w:val="left"/>
      <w:pPr>
        <w:ind w:left="720" w:hanging="360"/>
      </w:pPr>
      <w:rPr>
        <w:rFonts w:ascii="Symbol" w:hAnsi="Symbol" w:hint="default"/>
      </w:rPr>
    </w:lvl>
    <w:lvl w:ilvl="1" w:tplc="7998555C">
      <w:start w:val="1"/>
      <w:numFmt w:val="bullet"/>
      <w:lvlText w:val="o"/>
      <w:lvlJc w:val="left"/>
      <w:pPr>
        <w:ind w:left="1440" w:hanging="360"/>
      </w:pPr>
      <w:rPr>
        <w:rFonts w:ascii="Courier New" w:hAnsi="Courier New" w:hint="default"/>
      </w:rPr>
    </w:lvl>
    <w:lvl w:ilvl="2" w:tplc="06A895EA">
      <w:start w:val="1"/>
      <w:numFmt w:val="bullet"/>
      <w:lvlText w:val=""/>
      <w:lvlJc w:val="left"/>
      <w:pPr>
        <w:ind w:left="2160" w:hanging="360"/>
      </w:pPr>
      <w:rPr>
        <w:rFonts w:ascii="Wingdings" w:hAnsi="Wingdings" w:hint="default"/>
      </w:rPr>
    </w:lvl>
    <w:lvl w:ilvl="3" w:tplc="CB9CCDDC">
      <w:start w:val="1"/>
      <w:numFmt w:val="bullet"/>
      <w:lvlText w:val=""/>
      <w:lvlJc w:val="left"/>
      <w:pPr>
        <w:ind w:left="2880" w:hanging="360"/>
      </w:pPr>
      <w:rPr>
        <w:rFonts w:ascii="Symbol" w:hAnsi="Symbol" w:hint="default"/>
      </w:rPr>
    </w:lvl>
    <w:lvl w:ilvl="4" w:tplc="E838687A">
      <w:start w:val="1"/>
      <w:numFmt w:val="bullet"/>
      <w:lvlText w:val="o"/>
      <w:lvlJc w:val="left"/>
      <w:pPr>
        <w:ind w:left="3600" w:hanging="360"/>
      </w:pPr>
      <w:rPr>
        <w:rFonts w:ascii="Courier New" w:hAnsi="Courier New" w:hint="default"/>
      </w:rPr>
    </w:lvl>
    <w:lvl w:ilvl="5" w:tplc="9FEEF40C">
      <w:start w:val="1"/>
      <w:numFmt w:val="bullet"/>
      <w:lvlText w:val=""/>
      <w:lvlJc w:val="left"/>
      <w:pPr>
        <w:ind w:left="4320" w:hanging="360"/>
      </w:pPr>
      <w:rPr>
        <w:rFonts w:ascii="Wingdings" w:hAnsi="Wingdings" w:hint="default"/>
      </w:rPr>
    </w:lvl>
    <w:lvl w:ilvl="6" w:tplc="1F3482BC">
      <w:start w:val="1"/>
      <w:numFmt w:val="bullet"/>
      <w:lvlText w:val=""/>
      <w:lvlJc w:val="left"/>
      <w:pPr>
        <w:ind w:left="5040" w:hanging="360"/>
      </w:pPr>
      <w:rPr>
        <w:rFonts w:ascii="Symbol" w:hAnsi="Symbol" w:hint="default"/>
      </w:rPr>
    </w:lvl>
    <w:lvl w:ilvl="7" w:tplc="F7FE8E10">
      <w:start w:val="1"/>
      <w:numFmt w:val="bullet"/>
      <w:lvlText w:val="o"/>
      <w:lvlJc w:val="left"/>
      <w:pPr>
        <w:ind w:left="5760" w:hanging="360"/>
      </w:pPr>
      <w:rPr>
        <w:rFonts w:ascii="Courier New" w:hAnsi="Courier New" w:hint="default"/>
      </w:rPr>
    </w:lvl>
    <w:lvl w:ilvl="8" w:tplc="921A8392">
      <w:start w:val="1"/>
      <w:numFmt w:val="bullet"/>
      <w:lvlText w:val=""/>
      <w:lvlJc w:val="left"/>
      <w:pPr>
        <w:ind w:left="6480" w:hanging="360"/>
      </w:pPr>
      <w:rPr>
        <w:rFonts w:ascii="Wingdings" w:hAnsi="Wingdings" w:hint="default"/>
      </w:rPr>
    </w:lvl>
  </w:abstractNum>
  <w:abstractNum w:abstractNumId="75" w15:restartNumberingAfterBreak="0">
    <w:nsid w:val="6C9B4810"/>
    <w:multiLevelType w:val="hybridMultilevel"/>
    <w:tmpl w:val="86F4AA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6" w15:restartNumberingAfterBreak="0">
    <w:nsid w:val="6DFB3CA0"/>
    <w:multiLevelType w:val="multilevel"/>
    <w:tmpl w:val="B7FCCA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F9D1ED0"/>
    <w:multiLevelType w:val="hybridMultilevel"/>
    <w:tmpl w:val="75C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2B1447"/>
    <w:multiLevelType w:val="hybridMultilevel"/>
    <w:tmpl w:val="124415AA"/>
    <w:lvl w:ilvl="0" w:tplc="8362DB16">
      <w:start w:val="1"/>
      <w:numFmt w:val="bullet"/>
      <w:lvlText w:val=""/>
      <w:lvlJc w:val="left"/>
      <w:pPr>
        <w:ind w:left="720" w:hanging="360"/>
      </w:pPr>
      <w:rPr>
        <w:rFonts w:ascii="Symbol" w:hAnsi="Symbol" w:hint="default"/>
      </w:rPr>
    </w:lvl>
    <w:lvl w:ilvl="1" w:tplc="65B416F8">
      <w:start w:val="1"/>
      <w:numFmt w:val="bullet"/>
      <w:lvlText w:val="o"/>
      <w:lvlJc w:val="left"/>
      <w:pPr>
        <w:ind w:left="1440" w:hanging="360"/>
      </w:pPr>
      <w:rPr>
        <w:rFonts w:ascii="Courier New" w:hAnsi="Courier New" w:hint="default"/>
      </w:rPr>
    </w:lvl>
    <w:lvl w:ilvl="2" w:tplc="7012FFD8">
      <w:start w:val="1"/>
      <w:numFmt w:val="bullet"/>
      <w:lvlText w:val=""/>
      <w:lvlJc w:val="left"/>
      <w:pPr>
        <w:ind w:left="2160" w:hanging="360"/>
      </w:pPr>
      <w:rPr>
        <w:rFonts w:ascii="Wingdings" w:hAnsi="Wingdings" w:hint="default"/>
      </w:rPr>
    </w:lvl>
    <w:lvl w:ilvl="3" w:tplc="9E48BECC">
      <w:start w:val="1"/>
      <w:numFmt w:val="bullet"/>
      <w:lvlText w:val=""/>
      <w:lvlJc w:val="left"/>
      <w:pPr>
        <w:ind w:left="2880" w:hanging="360"/>
      </w:pPr>
      <w:rPr>
        <w:rFonts w:ascii="Symbol" w:hAnsi="Symbol" w:hint="default"/>
      </w:rPr>
    </w:lvl>
    <w:lvl w:ilvl="4" w:tplc="0E52B99E">
      <w:start w:val="1"/>
      <w:numFmt w:val="bullet"/>
      <w:lvlText w:val="o"/>
      <w:lvlJc w:val="left"/>
      <w:pPr>
        <w:ind w:left="3600" w:hanging="360"/>
      </w:pPr>
      <w:rPr>
        <w:rFonts w:ascii="Courier New" w:hAnsi="Courier New" w:hint="default"/>
      </w:rPr>
    </w:lvl>
    <w:lvl w:ilvl="5" w:tplc="5ED0C560">
      <w:start w:val="1"/>
      <w:numFmt w:val="bullet"/>
      <w:lvlText w:val=""/>
      <w:lvlJc w:val="left"/>
      <w:pPr>
        <w:ind w:left="4320" w:hanging="360"/>
      </w:pPr>
      <w:rPr>
        <w:rFonts w:ascii="Wingdings" w:hAnsi="Wingdings" w:hint="default"/>
      </w:rPr>
    </w:lvl>
    <w:lvl w:ilvl="6" w:tplc="A7EA7022">
      <w:start w:val="1"/>
      <w:numFmt w:val="bullet"/>
      <w:lvlText w:val=""/>
      <w:lvlJc w:val="left"/>
      <w:pPr>
        <w:ind w:left="5040" w:hanging="360"/>
      </w:pPr>
      <w:rPr>
        <w:rFonts w:ascii="Symbol" w:hAnsi="Symbol" w:hint="default"/>
      </w:rPr>
    </w:lvl>
    <w:lvl w:ilvl="7" w:tplc="404E415E">
      <w:start w:val="1"/>
      <w:numFmt w:val="bullet"/>
      <w:lvlText w:val="o"/>
      <w:lvlJc w:val="left"/>
      <w:pPr>
        <w:ind w:left="5760" w:hanging="360"/>
      </w:pPr>
      <w:rPr>
        <w:rFonts w:ascii="Courier New" w:hAnsi="Courier New" w:hint="default"/>
      </w:rPr>
    </w:lvl>
    <w:lvl w:ilvl="8" w:tplc="0D1E8506">
      <w:start w:val="1"/>
      <w:numFmt w:val="bullet"/>
      <w:lvlText w:val=""/>
      <w:lvlJc w:val="left"/>
      <w:pPr>
        <w:ind w:left="6480" w:hanging="360"/>
      </w:pPr>
      <w:rPr>
        <w:rFonts w:ascii="Wingdings" w:hAnsi="Wingdings" w:hint="default"/>
      </w:rPr>
    </w:lvl>
  </w:abstractNum>
  <w:abstractNum w:abstractNumId="79" w15:restartNumberingAfterBreak="0">
    <w:nsid w:val="715CBBAB"/>
    <w:multiLevelType w:val="hybridMultilevel"/>
    <w:tmpl w:val="18829AC6"/>
    <w:lvl w:ilvl="0" w:tplc="3B382D4A">
      <w:start w:val="1"/>
      <w:numFmt w:val="bullet"/>
      <w:lvlText w:val=""/>
      <w:lvlJc w:val="left"/>
      <w:pPr>
        <w:ind w:left="720" w:hanging="360"/>
      </w:pPr>
      <w:rPr>
        <w:rFonts w:ascii="Symbol" w:hAnsi="Symbol" w:hint="default"/>
      </w:rPr>
    </w:lvl>
    <w:lvl w:ilvl="1" w:tplc="CB368BFA">
      <w:start w:val="1"/>
      <w:numFmt w:val="bullet"/>
      <w:lvlText w:val="o"/>
      <w:lvlJc w:val="left"/>
      <w:pPr>
        <w:ind w:left="1440" w:hanging="360"/>
      </w:pPr>
      <w:rPr>
        <w:rFonts w:ascii="Courier New" w:hAnsi="Courier New" w:hint="default"/>
      </w:rPr>
    </w:lvl>
    <w:lvl w:ilvl="2" w:tplc="66067C38">
      <w:start w:val="1"/>
      <w:numFmt w:val="bullet"/>
      <w:lvlText w:val=""/>
      <w:lvlJc w:val="left"/>
      <w:pPr>
        <w:ind w:left="2160" w:hanging="360"/>
      </w:pPr>
      <w:rPr>
        <w:rFonts w:ascii="Wingdings" w:hAnsi="Wingdings" w:hint="default"/>
      </w:rPr>
    </w:lvl>
    <w:lvl w:ilvl="3" w:tplc="D9A40FA0">
      <w:start w:val="1"/>
      <w:numFmt w:val="bullet"/>
      <w:lvlText w:val=""/>
      <w:lvlJc w:val="left"/>
      <w:pPr>
        <w:ind w:left="2880" w:hanging="360"/>
      </w:pPr>
      <w:rPr>
        <w:rFonts w:ascii="Symbol" w:hAnsi="Symbol" w:hint="default"/>
      </w:rPr>
    </w:lvl>
    <w:lvl w:ilvl="4" w:tplc="C9901EEC">
      <w:start w:val="1"/>
      <w:numFmt w:val="bullet"/>
      <w:lvlText w:val="o"/>
      <w:lvlJc w:val="left"/>
      <w:pPr>
        <w:ind w:left="3600" w:hanging="360"/>
      </w:pPr>
      <w:rPr>
        <w:rFonts w:ascii="Courier New" w:hAnsi="Courier New" w:hint="default"/>
      </w:rPr>
    </w:lvl>
    <w:lvl w:ilvl="5" w:tplc="BC36D658">
      <w:start w:val="1"/>
      <w:numFmt w:val="bullet"/>
      <w:lvlText w:val=""/>
      <w:lvlJc w:val="left"/>
      <w:pPr>
        <w:ind w:left="4320" w:hanging="360"/>
      </w:pPr>
      <w:rPr>
        <w:rFonts w:ascii="Wingdings" w:hAnsi="Wingdings" w:hint="default"/>
      </w:rPr>
    </w:lvl>
    <w:lvl w:ilvl="6" w:tplc="92C0679C">
      <w:start w:val="1"/>
      <w:numFmt w:val="bullet"/>
      <w:lvlText w:val=""/>
      <w:lvlJc w:val="left"/>
      <w:pPr>
        <w:ind w:left="5040" w:hanging="360"/>
      </w:pPr>
      <w:rPr>
        <w:rFonts w:ascii="Symbol" w:hAnsi="Symbol" w:hint="default"/>
      </w:rPr>
    </w:lvl>
    <w:lvl w:ilvl="7" w:tplc="60C6EFC6">
      <w:start w:val="1"/>
      <w:numFmt w:val="bullet"/>
      <w:lvlText w:val="o"/>
      <w:lvlJc w:val="left"/>
      <w:pPr>
        <w:ind w:left="5760" w:hanging="360"/>
      </w:pPr>
      <w:rPr>
        <w:rFonts w:ascii="Courier New" w:hAnsi="Courier New" w:hint="default"/>
      </w:rPr>
    </w:lvl>
    <w:lvl w:ilvl="8" w:tplc="3038284C">
      <w:start w:val="1"/>
      <w:numFmt w:val="bullet"/>
      <w:lvlText w:val=""/>
      <w:lvlJc w:val="left"/>
      <w:pPr>
        <w:ind w:left="6480" w:hanging="360"/>
      </w:pPr>
      <w:rPr>
        <w:rFonts w:ascii="Wingdings" w:hAnsi="Wingdings" w:hint="default"/>
      </w:rPr>
    </w:lvl>
  </w:abstractNum>
  <w:abstractNum w:abstractNumId="80" w15:restartNumberingAfterBreak="0">
    <w:nsid w:val="7191D308"/>
    <w:multiLevelType w:val="hybridMultilevel"/>
    <w:tmpl w:val="70C21DEC"/>
    <w:lvl w:ilvl="0" w:tplc="635E7E36">
      <w:start w:val="1"/>
      <w:numFmt w:val="bullet"/>
      <w:lvlText w:val="·"/>
      <w:lvlJc w:val="left"/>
      <w:pPr>
        <w:ind w:left="720" w:hanging="360"/>
      </w:pPr>
      <w:rPr>
        <w:rFonts w:ascii="Symbol" w:hAnsi="Symbol" w:hint="default"/>
      </w:rPr>
    </w:lvl>
    <w:lvl w:ilvl="1" w:tplc="43B87BB8">
      <w:start w:val="1"/>
      <w:numFmt w:val="bullet"/>
      <w:lvlText w:val="o"/>
      <w:lvlJc w:val="left"/>
      <w:pPr>
        <w:ind w:left="1440" w:hanging="360"/>
      </w:pPr>
      <w:rPr>
        <w:rFonts w:ascii="Courier New" w:hAnsi="Courier New" w:hint="default"/>
      </w:rPr>
    </w:lvl>
    <w:lvl w:ilvl="2" w:tplc="E3F6F716">
      <w:start w:val="1"/>
      <w:numFmt w:val="bullet"/>
      <w:lvlText w:val=""/>
      <w:lvlJc w:val="left"/>
      <w:pPr>
        <w:ind w:left="2160" w:hanging="360"/>
      </w:pPr>
      <w:rPr>
        <w:rFonts w:ascii="Wingdings" w:hAnsi="Wingdings" w:hint="default"/>
      </w:rPr>
    </w:lvl>
    <w:lvl w:ilvl="3" w:tplc="BE36C29E">
      <w:start w:val="1"/>
      <w:numFmt w:val="bullet"/>
      <w:lvlText w:val=""/>
      <w:lvlJc w:val="left"/>
      <w:pPr>
        <w:ind w:left="2880" w:hanging="360"/>
      </w:pPr>
      <w:rPr>
        <w:rFonts w:ascii="Symbol" w:hAnsi="Symbol" w:hint="default"/>
      </w:rPr>
    </w:lvl>
    <w:lvl w:ilvl="4" w:tplc="C4963466">
      <w:start w:val="1"/>
      <w:numFmt w:val="bullet"/>
      <w:lvlText w:val="o"/>
      <w:lvlJc w:val="left"/>
      <w:pPr>
        <w:ind w:left="3600" w:hanging="360"/>
      </w:pPr>
      <w:rPr>
        <w:rFonts w:ascii="Courier New" w:hAnsi="Courier New" w:hint="default"/>
      </w:rPr>
    </w:lvl>
    <w:lvl w:ilvl="5" w:tplc="BE02FDF6">
      <w:start w:val="1"/>
      <w:numFmt w:val="bullet"/>
      <w:lvlText w:val=""/>
      <w:lvlJc w:val="left"/>
      <w:pPr>
        <w:ind w:left="4320" w:hanging="360"/>
      </w:pPr>
      <w:rPr>
        <w:rFonts w:ascii="Wingdings" w:hAnsi="Wingdings" w:hint="default"/>
      </w:rPr>
    </w:lvl>
    <w:lvl w:ilvl="6" w:tplc="4970BFE6">
      <w:start w:val="1"/>
      <w:numFmt w:val="bullet"/>
      <w:lvlText w:val=""/>
      <w:lvlJc w:val="left"/>
      <w:pPr>
        <w:ind w:left="5040" w:hanging="360"/>
      </w:pPr>
      <w:rPr>
        <w:rFonts w:ascii="Symbol" w:hAnsi="Symbol" w:hint="default"/>
      </w:rPr>
    </w:lvl>
    <w:lvl w:ilvl="7" w:tplc="675252DC">
      <w:start w:val="1"/>
      <w:numFmt w:val="bullet"/>
      <w:lvlText w:val="o"/>
      <w:lvlJc w:val="left"/>
      <w:pPr>
        <w:ind w:left="5760" w:hanging="360"/>
      </w:pPr>
      <w:rPr>
        <w:rFonts w:ascii="Courier New" w:hAnsi="Courier New" w:hint="default"/>
      </w:rPr>
    </w:lvl>
    <w:lvl w:ilvl="8" w:tplc="3F981692">
      <w:start w:val="1"/>
      <w:numFmt w:val="bullet"/>
      <w:lvlText w:val=""/>
      <w:lvlJc w:val="left"/>
      <w:pPr>
        <w:ind w:left="6480" w:hanging="360"/>
      </w:pPr>
      <w:rPr>
        <w:rFonts w:ascii="Wingdings" w:hAnsi="Wingdings" w:hint="default"/>
      </w:rPr>
    </w:lvl>
  </w:abstractNum>
  <w:abstractNum w:abstractNumId="81" w15:restartNumberingAfterBreak="0">
    <w:nsid w:val="71A09193"/>
    <w:multiLevelType w:val="hybridMultilevel"/>
    <w:tmpl w:val="1CDEBE16"/>
    <w:lvl w:ilvl="0" w:tplc="E3A02454">
      <w:start w:val="1"/>
      <w:numFmt w:val="bullet"/>
      <w:lvlText w:val=""/>
      <w:lvlJc w:val="left"/>
      <w:pPr>
        <w:ind w:left="720" w:hanging="360"/>
      </w:pPr>
      <w:rPr>
        <w:rFonts w:ascii="Symbol" w:hAnsi="Symbol" w:hint="default"/>
      </w:rPr>
    </w:lvl>
    <w:lvl w:ilvl="1" w:tplc="1D080666">
      <w:start w:val="1"/>
      <w:numFmt w:val="bullet"/>
      <w:lvlText w:val="o"/>
      <w:lvlJc w:val="left"/>
      <w:pPr>
        <w:ind w:left="1440" w:hanging="360"/>
      </w:pPr>
      <w:rPr>
        <w:rFonts w:ascii="Courier New" w:hAnsi="Courier New" w:hint="default"/>
      </w:rPr>
    </w:lvl>
    <w:lvl w:ilvl="2" w:tplc="D5FEF1E4">
      <w:start w:val="1"/>
      <w:numFmt w:val="bullet"/>
      <w:lvlText w:val=""/>
      <w:lvlJc w:val="left"/>
      <w:pPr>
        <w:ind w:left="2160" w:hanging="360"/>
      </w:pPr>
      <w:rPr>
        <w:rFonts w:ascii="Wingdings" w:hAnsi="Wingdings" w:hint="default"/>
      </w:rPr>
    </w:lvl>
    <w:lvl w:ilvl="3" w:tplc="5A06FC8A">
      <w:start w:val="1"/>
      <w:numFmt w:val="bullet"/>
      <w:lvlText w:val=""/>
      <w:lvlJc w:val="left"/>
      <w:pPr>
        <w:ind w:left="2880" w:hanging="360"/>
      </w:pPr>
      <w:rPr>
        <w:rFonts w:ascii="Symbol" w:hAnsi="Symbol" w:hint="default"/>
      </w:rPr>
    </w:lvl>
    <w:lvl w:ilvl="4" w:tplc="CC64951E">
      <w:start w:val="1"/>
      <w:numFmt w:val="bullet"/>
      <w:lvlText w:val="o"/>
      <w:lvlJc w:val="left"/>
      <w:pPr>
        <w:ind w:left="3600" w:hanging="360"/>
      </w:pPr>
      <w:rPr>
        <w:rFonts w:ascii="Courier New" w:hAnsi="Courier New" w:hint="default"/>
      </w:rPr>
    </w:lvl>
    <w:lvl w:ilvl="5" w:tplc="13F2A71C">
      <w:start w:val="1"/>
      <w:numFmt w:val="bullet"/>
      <w:lvlText w:val=""/>
      <w:lvlJc w:val="left"/>
      <w:pPr>
        <w:ind w:left="4320" w:hanging="360"/>
      </w:pPr>
      <w:rPr>
        <w:rFonts w:ascii="Wingdings" w:hAnsi="Wingdings" w:hint="default"/>
      </w:rPr>
    </w:lvl>
    <w:lvl w:ilvl="6" w:tplc="4C5CE44C">
      <w:start w:val="1"/>
      <w:numFmt w:val="bullet"/>
      <w:lvlText w:val=""/>
      <w:lvlJc w:val="left"/>
      <w:pPr>
        <w:ind w:left="5040" w:hanging="360"/>
      </w:pPr>
      <w:rPr>
        <w:rFonts w:ascii="Symbol" w:hAnsi="Symbol" w:hint="default"/>
      </w:rPr>
    </w:lvl>
    <w:lvl w:ilvl="7" w:tplc="BAA60734">
      <w:start w:val="1"/>
      <w:numFmt w:val="bullet"/>
      <w:lvlText w:val="o"/>
      <w:lvlJc w:val="left"/>
      <w:pPr>
        <w:ind w:left="5760" w:hanging="360"/>
      </w:pPr>
      <w:rPr>
        <w:rFonts w:ascii="Courier New" w:hAnsi="Courier New" w:hint="default"/>
      </w:rPr>
    </w:lvl>
    <w:lvl w:ilvl="8" w:tplc="B2A85B10">
      <w:start w:val="1"/>
      <w:numFmt w:val="bullet"/>
      <w:lvlText w:val=""/>
      <w:lvlJc w:val="left"/>
      <w:pPr>
        <w:ind w:left="6480" w:hanging="360"/>
      </w:pPr>
      <w:rPr>
        <w:rFonts w:ascii="Wingdings" w:hAnsi="Wingdings" w:hint="default"/>
      </w:rPr>
    </w:lvl>
  </w:abstractNum>
  <w:abstractNum w:abstractNumId="82" w15:restartNumberingAfterBreak="0">
    <w:nsid w:val="75E80C38"/>
    <w:multiLevelType w:val="hybridMultilevel"/>
    <w:tmpl w:val="24B82680"/>
    <w:lvl w:ilvl="0" w:tplc="3F28613C">
      <w:start w:val="1"/>
      <w:numFmt w:val="bullet"/>
      <w:lvlText w:val=""/>
      <w:lvlJc w:val="left"/>
      <w:pPr>
        <w:ind w:left="720" w:hanging="360"/>
      </w:pPr>
      <w:rPr>
        <w:rFonts w:ascii="Symbol" w:hAnsi="Symbol" w:hint="default"/>
      </w:rPr>
    </w:lvl>
    <w:lvl w:ilvl="1" w:tplc="D34A611E">
      <w:start w:val="1"/>
      <w:numFmt w:val="bullet"/>
      <w:lvlText w:val="o"/>
      <w:lvlJc w:val="left"/>
      <w:pPr>
        <w:ind w:left="1440" w:hanging="360"/>
      </w:pPr>
      <w:rPr>
        <w:rFonts w:ascii="Courier New" w:hAnsi="Courier New" w:hint="default"/>
      </w:rPr>
    </w:lvl>
    <w:lvl w:ilvl="2" w:tplc="29749528">
      <w:start w:val="1"/>
      <w:numFmt w:val="bullet"/>
      <w:lvlText w:val=""/>
      <w:lvlJc w:val="left"/>
      <w:pPr>
        <w:ind w:left="2160" w:hanging="360"/>
      </w:pPr>
      <w:rPr>
        <w:rFonts w:ascii="Wingdings" w:hAnsi="Wingdings" w:hint="default"/>
      </w:rPr>
    </w:lvl>
    <w:lvl w:ilvl="3" w:tplc="C5A4A348">
      <w:start w:val="1"/>
      <w:numFmt w:val="bullet"/>
      <w:lvlText w:val=""/>
      <w:lvlJc w:val="left"/>
      <w:pPr>
        <w:ind w:left="2880" w:hanging="360"/>
      </w:pPr>
      <w:rPr>
        <w:rFonts w:ascii="Symbol" w:hAnsi="Symbol" w:hint="default"/>
      </w:rPr>
    </w:lvl>
    <w:lvl w:ilvl="4" w:tplc="B4AA5FFA">
      <w:start w:val="1"/>
      <w:numFmt w:val="bullet"/>
      <w:lvlText w:val="o"/>
      <w:lvlJc w:val="left"/>
      <w:pPr>
        <w:ind w:left="3600" w:hanging="360"/>
      </w:pPr>
      <w:rPr>
        <w:rFonts w:ascii="Courier New" w:hAnsi="Courier New" w:hint="default"/>
      </w:rPr>
    </w:lvl>
    <w:lvl w:ilvl="5" w:tplc="8DCC3B08">
      <w:start w:val="1"/>
      <w:numFmt w:val="bullet"/>
      <w:lvlText w:val=""/>
      <w:lvlJc w:val="left"/>
      <w:pPr>
        <w:ind w:left="4320" w:hanging="360"/>
      </w:pPr>
      <w:rPr>
        <w:rFonts w:ascii="Wingdings" w:hAnsi="Wingdings" w:hint="default"/>
      </w:rPr>
    </w:lvl>
    <w:lvl w:ilvl="6" w:tplc="FE8CC5F0">
      <w:start w:val="1"/>
      <w:numFmt w:val="bullet"/>
      <w:lvlText w:val=""/>
      <w:lvlJc w:val="left"/>
      <w:pPr>
        <w:ind w:left="5040" w:hanging="360"/>
      </w:pPr>
      <w:rPr>
        <w:rFonts w:ascii="Symbol" w:hAnsi="Symbol" w:hint="default"/>
      </w:rPr>
    </w:lvl>
    <w:lvl w:ilvl="7" w:tplc="0B1A616A">
      <w:start w:val="1"/>
      <w:numFmt w:val="bullet"/>
      <w:lvlText w:val="o"/>
      <w:lvlJc w:val="left"/>
      <w:pPr>
        <w:ind w:left="5760" w:hanging="360"/>
      </w:pPr>
      <w:rPr>
        <w:rFonts w:ascii="Courier New" w:hAnsi="Courier New" w:hint="default"/>
      </w:rPr>
    </w:lvl>
    <w:lvl w:ilvl="8" w:tplc="A4D4D82A">
      <w:start w:val="1"/>
      <w:numFmt w:val="bullet"/>
      <w:lvlText w:val=""/>
      <w:lvlJc w:val="left"/>
      <w:pPr>
        <w:ind w:left="6480" w:hanging="360"/>
      </w:pPr>
      <w:rPr>
        <w:rFonts w:ascii="Wingdings" w:hAnsi="Wingdings" w:hint="default"/>
      </w:rPr>
    </w:lvl>
  </w:abstractNum>
  <w:abstractNum w:abstractNumId="83" w15:restartNumberingAfterBreak="0">
    <w:nsid w:val="783340E2"/>
    <w:multiLevelType w:val="hybridMultilevel"/>
    <w:tmpl w:val="542EC8C2"/>
    <w:lvl w:ilvl="0" w:tplc="5A32A8DA">
      <w:start w:val="1"/>
      <w:numFmt w:val="bullet"/>
      <w:lvlText w:val=""/>
      <w:lvlJc w:val="left"/>
      <w:pPr>
        <w:ind w:left="720" w:hanging="360"/>
      </w:pPr>
      <w:rPr>
        <w:rFonts w:ascii="Symbol" w:hAnsi="Symbol" w:hint="default"/>
      </w:rPr>
    </w:lvl>
    <w:lvl w:ilvl="1" w:tplc="5D142C6A">
      <w:start w:val="1"/>
      <w:numFmt w:val="bullet"/>
      <w:lvlText w:val="o"/>
      <w:lvlJc w:val="left"/>
      <w:pPr>
        <w:ind w:left="1440" w:hanging="360"/>
      </w:pPr>
      <w:rPr>
        <w:rFonts w:ascii="Courier New" w:hAnsi="Courier New" w:hint="default"/>
      </w:rPr>
    </w:lvl>
    <w:lvl w:ilvl="2" w:tplc="2410C300">
      <w:start w:val="1"/>
      <w:numFmt w:val="bullet"/>
      <w:lvlText w:val=""/>
      <w:lvlJc w:val="left"/>
      <w:pPr>
        <w:ind w:left="2160" w:hanging="360"/>
      </w:pPr>
      <w:rPr>
        <w:rFonts w:ascii="Wingdings" w:hAnsi="Wingdings" w:hint="default"/>
      </w:rPr>
    </w:lvl>
    <w:lvl w:ilvl="3" w:tplc="49B03936">
      <w:start w:val="1"/>
      <w:numFmt w:val="bullet"/>
      <w:lvlText w:val=""/>
      <w:lvlJc w:val="left"/>
      <w:pPr>
        <w:ind w:left="2880" w:hanging="360"/>
      </w:pPr>
      <w:rPr>
        <w:rFonts w:ascii="Symbol" w:hAnsi="Symbol" w:hint="default"/>
      </w:rPr>
    </w:lvl>
    <w:lvl w:ilvl="4" w:tplc="5FF4A772">
      <w:start w:val="1"/>
      <w:numFmt w:val="bullet"/>
      <w:lvlText w:val="o"/>
      <w:lvlJc w:val="left"/>
      <w:pPr>
        <w:ind w:left="3600" w:hanging="360"/>
      </w:pPr>
      <w:rPr>
        <w:rFonts w:ascii="Courier New" w:hAnsi="Courier New" w:hint="default"/>
      </w:rPr>
    </w:lvl>
    <w:lvl w:ilvl="5" w:tplc="7166B354">
      <w:start w:val="1"/>
      <w:numFmt w:val="bullet"/>
      <w:lvlText w:val=""/>
      <w:lvlJc w:val="left"/>
      <w:pPr>
        <w:ind w:left="4320" w:hanging="360"/>
      </w:pPr>
      <w:rPr>
        <w:rFonts w:ascii="Wingdings" w:hAnsi="Wingdings" w:hint="default"/>
      </w:rPr>
    </w:lvl>
    <w:lvl w:ilvl="6" w:tplc="41085390">
      <w:start w:val="1"/>
      <w:numFmt w:val="bullet"/>
      <w:lvlText w:val=""/>
      <w:lvlJc w:val="left"/>
      <w:pPr>
        <w:ind w:left="5040" w:hanging="360"/>
      </w:pPr>
      <w:rPr>
        <w:rFonts w:ascii="Symbol" w:hAnsi="Symbol" w:hint="default"/>
      </w:rPr>
    </w:lvl>
    <w:lvl w:ilvl="7" w:tplc="38AA4594">
      <w:start w:val="1"/>
      <w:numFmt w:val="bullet"/>
      <w:lvlText w:val="o"/>
      <w:lvlJc w:val="left"/>
      <w:pPr>
        <w:ind w:left="5760" w:hanging="360"/>
      </w:pPr>
      <w:rPr>
        <w:rFonts w:ascii="Courier New" w:hAnsi="Courier New" w:hint="default"/>
      </w:rPr>
    </w:lvl>
    <w:lvl w:ilvl="8" w:tplc="9CEC80F2">
      <w:start w:val="1"/>
      <w:numFmt w:val="bullet"/>
      <w:lvlText w:val=""/>
      <w:lvlJc w:val="left"/>
      <w:pPr>
        <w:ind w:left="6480" w:hanging="360"/>
      </w:pPr>
      <w:rPr>
        <w:rFonts w:ascii="Wingdings" w:hAnsi="Wingdings" w:hint="default"/>
      </w:rPr>
    </w:lvl>
  </w:abstractNum>
  <w:abstractNum w:abstractNumId="84" w15:restartNumberingAfterBreak="0">
    <w:nsid w:val="7CF4FD06"/>
    <w:multiLevelType w:val="hybridMultilevel"/>
    <w:tmpl w:val="9356F19E"/>
    <w:lvl w:ilvl="0" w:tplc="C602F5C8">
      <w:start w:val="1"/>
      <w:numFmt w:val="bullet"/>
      <w:lvlText w:val=""/>
      <w:lvlJc w:val="left"/>
      <w:pPr>
        <w:ind w:left="720" w:hanging="360"/>
      </w:pPr>
      <w:rPr>
        <w:rFonts w:ascii="Symbol" w:hAnsi="Symbol" w:hint="default"/>
      </w:rPr>
    </w:lvl>
    <w:lvl w:ilvl="1" w:tplc="A12803FE">
      <w:start w:val="1"/>
      <w:numFmt w:val="bullet"/>
      <w:lvlText w:val="o"/>
      <w:lvlJc w:val="left"/>
      <w:pPr>
        <w:ind w:left="1440" w:hanging="360"/>
      </w:pPr>
      <w:rPr>
        <w:rFonts w:ascii="Courier New" w:hAnsi="Courier New" w:hint="default"/>
      </w:rPr>
    </w:lvl>
    <w:lvl w:ilvl="2" w:tplc="889E8100">
      <w:start w:val="1"/>
      <w:numFmt w:val="bullet"/>
      <w:lvlText w:val=""/>
      <w:lvlJc w:val="left"/>
      <w:pPr>
        <w:ind w:left="2160" w:hanging="360"/>
      </w:pPr>
      <w:rPr>
        <w:rFonts w:ascii="Wingdings" w:hAnsi="Wingdings" w:hint="default"/>
      </w:rPr>
    </w:lvl>
    <w:lvl w:ilvl="3" w:tplc="6B56600E">
      <w:start w:val="1"/>
      <w:numFmt w:val="bullet"/>
      <w:lvlText w:val=""/>
      <w:lvlJc w:val="left"/>
      <w:pPr>
        <w:ind w:left="2880" w:hanging="360"/>
      </w:pPr>
      <w:rPr>
        <w:rFonts w:ascii="Symbol" w:hAnsi="Symbol" w:hint="default"/>
      </w:rPr>
    </w:lvl>
    <w:lvl w:ilvl="4" w:tplc="4D02A096">
      <w:start w:val="1"/>
      <w:numFmt w:val="bullet"/>
      <w:lvlText w:val="o"/>
      <w:lvlJc w:val="left"/>
      <w:pPr>
        <w:ind w:left="3600" w:hanging="360"/>
      </w:pPr>
      <w:rPr>
        <w:rFonts w:ascii="Courier New" w:hAnsi="Courier New" w:hint="default"/>
      </w:rPr>
    </w:lvl>
    <w:lvl w:ilvl="5" w:tplc="168C371C">
      <w:start w:val="1"/>
      <w:numFmt w:val="bullet"/>
      <w:lvlText w:val=""/>
      <w:lvlJc w:val="left"/>
      <w:pPr>
        <w:ind w:left="4320" w:hanging="360"/>
      </w:pPr>
      <w:rPr>
        <w:rFonts w:ascii="Wingdings" w:hAnsi="Wingdings" w:hint="default"/>
      </w:rPr>
    </w:lvl>
    <w:lvl w:ilvl="6" w:tplc="A5D0C7DE">
      <w:start w:val="1"/>
      <w:numFmt w:val="bullet"/>
      <w:lvlText w:val=""/>
      <w:lvlJc w:val="left"/>
      <w:pPr>
        <w:ind w:left="5040" w:hanging="360"/>
      </w:pPr>
      <w:rPr>
        <w:rFonts w:ascii="Symbol" w:hAnsi="Symbol" w:hint="default"/>
      </w:rPr>
    </w:lvl>
    <w:lvl w:ilvl="7" w:tplc="33001534">
      <w:start w:val="1"/>
      <w:numFmt w:val="bullet"/>
      <w:lvlText w:val="o"/>
      <w:lvlJc w:val="left"/>
      <w:pPr>
        <w:ind w:left="5760" w:hanging="360"/>
      </w:pPr>
      <w:rPr>
        <w:rFonts w:ascii="Courier New" w:hAnsi="Courier New" w:hint="default"/>
      </w:rPr>
    </w:lvl>
    <w:lvl w:ilvl="8" w:tplc="E050F5DE">
      <w:start w:val="1"/>
      <w:numFmt w:val="bullet"/>
      <w:lvlText w:val=""/>
      <w:lvlJc w:val="left"/>
      <w:pPr>
        <w:ind w:left="6480" w:hanging="360"/>
      </w:pPr>
      <w:rPr>
        <w:rFonts w:ascii="Wingdings" w:hAnsi="Wingdings" w:hint="default"/>
      </w:rPr>
    </w:lvl>
  </w:abstractNum>
  <w:abstractNum w:abstractNumId="85" w15:restartNumberingAfterBreak="0">
    <w:nsid w:val="7F5D829A"/>
    <w:multiLevelType w:val="hybridMultilevel"/>
    <w:tmpl w:val="063EE184"/>
    <w:lvl w:ilvl="0" w:tplc="29B8D386">
      <w:start w:val="1"/>
      <w:numFmt w:val="bullet"/>
      <w:lvlText w:val=""/>
      <w:lvlJc w:val="left"/>
      <w:pPr>
        <w:ind w:left="720" w:hanging="360"/>
      </w:pPr>
      <w:rPr>
        <w:rFonts w:ascii="Symbol" w:hAnsi="Symbol" w:hint="default"/>
      </w:rPr>
    </w:lvl>
    <w:lvl w:ilvl="1" w:tplc="525C21F6">
      <w:start w:val="1"/>
      <w:numFmt w:val="bullet"/>
      <w:lvlText w:val="o"/>
      <w:lvlJc w:val="left"/>
      <w:pPr>
        <w:ind w:left="1440" w:hanging="360"/>
      </w:pPr>
      <w:rPr>
        <w:rFonts w:ascii="Courier New" w:hAnsi="Courier New" w:hint="default"/>
      </w:rPr>
    </w:lvl>
    <w:lvl w:ilvl="2" w:tplc="23362544">
      <w:start w:val="1"/>
      <w:numFmt w:val="bullet"/>
      <w:lvlText w:val=""/>
      <w:lvlJc w:val="left"/>
      <w:pPr>
        <w:ind w:left="2160" w:hanging="360"/>
      </w:pPr>
      <w:rPr>
        <w:rFonts w:ascii="Wingdings" w:hAnsi="Wingdings" w:hint="default"/>
      </w:rPr>
    </w:lvl>
    <w:lvl w:ilvl="3" w:tplc="F21A8DB2">
      <w:start w:val="1"/>
      <w:numFmt w:val="bullet"/>
      <w:lvlText w:val=""/>
      <w:lvlJc w:val="left"/>
      <w:pPr>
        <w:ind w:left="2880" w:hanging="360"/>
      </w:pPr>
      <w:rPr>
        <w:rFonts w:ascii="Symbol" w:hAnsi="Symbol" w:hint="default"/>
      </w:rPr>
    </w:lvl>
    <w:lvl w:ilvl="4" w:tplc="5360E1DC">
      <w:start w:val="1"/>
      <w:numFmt w:val="bullet"/>
      <w:lvlText w:val="o"/>
      <w:lvlJc w:val="left"/>
      <w:pPr>
        <w:ind w:left="3600" w:hanging="360"/>
      </w:pPr>
      <w:rPr>
        <w:rFonts w:ascii="Courier New" w:hAnsi="Courier New" w:hint="default"/>
      </w:rPr>
    </w:lvl>
    <w:lvl w:ilvl="5" w:tplc="6EA8B032">
      <w:start w:val="1"/>
      <w:numFmt w:val="bullet"/>
      <w:lvlText w:val=""/>
      <w:lvlJc w:val="left"/>
      <w:pPr>
        <w:ind w:left="4320" w:hanging="360"/>
      </w:pPr>
      <w:rPr>
        <w:rFonts w:ascii="Wingdings" w:hAnsi="Wingdings" w:hint="default"/>
      </w:rPr>
    </w:lvl>
    <w:lvl w:ilvl="6" w:tplc="1FBCF948">
      <w:start w:val="1"/>
      <w:numFmt w:val="bullet"/>
      <w:lvlText w:val=""/>
      <w:lvlJc w:val="left"/>
      <w:pPr>
        <w:ind w:left="5040" w:hanging="360"/>
      </w:pPr>
      <w:rPr>
        <w:rFonts w:ascii="Symbol" w:hAnsi="Symbol" w:hint="default"/>
      </w:rPr>
    </w:lvl>
    <w:lvl w:ilvl="7" w:tplc="E61687FE">
      <w:start w:val="1"/>
      <w:numFmt w:val="bullet"/>
      <w:lvlText w:val="o"/>
      <w:lvlJc w:val="left"/>
      <w:pPr>
        <w:ind w:left="5760" w:hanging="360"/>
      </w:pPr>
      <w:rPr>
        <w:rFonts w:ascii="Courier New" w:hAnsi="Courier New" w:hint="default"/>
      </w:rPr>
    </w:lvl>
    <w:lvl w:ilvl="8" w:tplc="AEB87E88">
      <w:start w:val="1"/>
      <w:numFmt w:val="bullet"/>
      <w:lvlText w:val=""/>
      <w:lvlJc w:val="left"/>
      <w:pPr>
        <w:ind w:left="6480" w:hanging="360"/>
      </w:pPr>
      <w:rPr>
        <w:rFonts w:ascii="Wingdings" w:hAnsi="Wingdings" w:hint="default"/>
      </w:rPr>
    </w:lvl>
  </w:abstractNum>
  <w:num w:numId="1" w16cid:durableId="1228492284">
    <w:abstractNumId w:val="74"/>
  </w:num>
  <w:num w:numId="2" w16cid:durableId="823087109">
    <w:abstractNumId w:val="36"/>
  </w:num>
  <w:num w:numId="3" w16cid:durableId="73669086">
    <w:abstractNumId w:val="48"/>
  </w:num>
  <w:num w:numId="4" w16cid:durableId="392587205">
    <w:abstractNumId w:val="54"/>
  </w:num>
  <w:num w:numId="5" w16cid:durableId="506528020">
    <w:abstractNumId w:val="65"/>
  </w:num>
  <w:num w:numId="6" w16cid:durableId="1317800549">
    <w:abstractNumId w:val="47"/>
  </w:num>
  <w:num w:numId="7" w16cid:durableId="2129659568">
    <w:abstractNumId w:val="72"/>
  </w:num>
  <w:num w:numId="8" w16cid:durableId="1385980692">
    <w:abstractNumId w:val="41"/>
  </w:num>
  <w:num w:numId="9" w16cid:durableId="33123669">
    <w:abstractNumId w:val="0"/>
  </w:num>
  <w:num w:numId="10" w16cid:durableId="1963877182">
    <w:abstractNumId w:val="18"/>
  </w:num>
  <w:num w:numId="11" w16cid:durableId="1441415878">
    <w:abstractNumId w:val="69"/>
  </w:num>
  <w:num w:numId="12" w16cid:durableId="1258756347">
    <w:abstractNumId w:val="8"/>
  </w:num>
  <w:num w:numId="13" w16cid:durableId="1802453656">
    <w:abstractNumId w:val="52"/>
  </w:num>
  <w:num w:numId="14" w16cid:durableId="1481535689">
    <w:abstractNumId w:val="14"/>
  </w:num>
  <w:num w:numId="15" w16cid:durableId="1478375718">
    <w:abstractNumId w:val="62"/>
  </w:num>
  <w:num w:numId="16" w16cid:durableId="1637372004">
    <w:abstractNumId w:val="50"/>
  </w:num>
  <w:num w:numId="17" w16cid:durableId="37052959">
    <w:abstractNumId w:val="28"/>
  </w:num>
  <w:num w:numId="18" w16cid:durableId="543104359">
    <w:abstractNumId w:val="66"/>
  </w:num>
  <w:num w:numId="19" w16cid:durableId="1544054954">
    <w:abstractNumId w:val="32"/>
  </w:num>
  <w:num w:numId="20" w16cid:durableId="1338918808">
    <w:abstractNumId w:val="84"/>
  </w:num>
  <w:num w:numId="21" w16cid:durableId="1612322840">
    <w:abstractNumId w:val="33"/>
  </w:num>
  <w:num w:numId="22" w16cid:durableId="495800959">
    <w:abstractNumId w:val="22"/>
  </w:num>
  <w:num w:numId="23" w16cid:durableId="1063793252">
    <w:abstractNumId w:val="63"/>
  </w:num>
  <w:num w:numId="24" w16cid:durableId="1173570281">
    <w:abstractNumId w:val="25"/>
  </w:num>
  <w:num w:numId="25" w16cid:durableId="154491853">
    <w:abstractNumId w:val="27"/>
  </w:num>
  <w:num w:numId="26" w16cid:durableId="1268539393">
    <w:abstractNumId w:val="76"/>
  </w:num>
  <w:num w:numId="27" w16cid:durableId="1369574470">
    <w:abstractNumId w:val="64"/>
  </w:num>
  <w:num w:numId="28" w16cid:durableId="699548057">
    <w:abstractNumId w:val="45"/>
  </w:num>
  <w:num w:numId="29" w16cid:durableId="1504125882">
    <w:abstractNumId w:val="43"/>
  </w:num>
  <w:num w:numId="30" w16cid:durableId="1151143042">
    <w:abstractNumId w:val="9"/>
  </w:num>
  <w:num w:numId="31" w16cid:durableId="1029792257">
    <w:abstractNumId w:val="57"/>
  </w:num>
  <w:num w:numId="32" w16cid:durableId="1730376414">
    <w:abstractNumId w:val="15"/>
  </w:num>
  <w:num w:numId="33" w16cid:durableId="376974382">
    <w:abstractNumId w:val="49"/>
  </w:num>
  <w:num w:numId="34" w16cid:durableId="526794995">
    <w:abstractNumId w:val="40"/>
  </w:num>
  <w:num w:numId="35" w16cid:durableId="415060812">
    <w:abstractNumId w:val="83"/>
  </w:num>
  <w:num w:numId="36" w16cid:durableId="1038893405">
    <w:abstractNumId w:val="82"/>
  </w:num>
  <w:num w:numId="37" w16cid:durableId="568002580">
    <w:abstractNumId w:val="29"/>
  </w:num>
  <w:num w:numId="38" w16cid:durableId="1853958022">
    <w:abstractNumId w:val="81"/>
  </w:num>
  <w:num w:numId="39" w16cid:durableId="386417011">
    <w:abstractNumId w:val="78"/>
  </w:num>
  <w:num w:numId="40" w16cid:durableId="1799569008">
    <w:abstractNumId w:val="21"/>
  </w:num>
  <w:num w:numId="41" w16cid:durableId="966812821">
    <w:abstractNumId w:val="67"/>
  </w:num>
  <w:num w:numId="42" w16cid:durableId="1495682576">
    <w:abstractNumId w:val="79"/>
  </w:num>
  <w:num w:numId="43" w16cid:durableId="1348679616">
    <w:abstractNumId w:val="13"/>
  </w:num>
  <w:num w:numId="44" w16cid:durableId="2071465997">
    <w:abstractNumId w:val="80"/>
  </w:num>
  <w:num w:numId="45" w16cid:durableId="779645825">
    <w:abstractNumId w:val="44"/>
  </w:num>
  <w:num w:numId="46" w16cid:durableId="399402363">
    <w:abstractNumId w:val="19"/>
  </w:num>
  <w:num w:numId="47" w16cid:durableId="448740409">
    <w:abstractNumId w:val="39"/>
  </w:num>
  <w:num w:numId="48" w16cid:durableId="2081125258">
    <w:abstractNumId w:val="38"/>
  </w:num>
  <w:num w:numId="49" w16cid:durableId="225797056">
    <w:abstractNumId w:val="37"/>
  </w:num>
  <w:num w:numId="50" w16cid:durableId="1169179014">
    <w:abstractNumId w:val="68"/>
  </w:num>
  <w:num w:numId="51" w16cid:durableId="827672518">
    <w:abstractNumId w:val="1"/>
  </w:num>
  <w:num w:numId="52" w16cid:durableId="1472290373">
    <w:abstractNumId w:val="23"/>
  </w:num>
  <w:num w:numId="53" w16cid:durableId="567766185">
    <w:abstractNumId w:val="56"/>
  </w:num>
  <w:num w:numId="54" w16cid:durableId="484395174">
    <w:abstractNumId w:val="61"/>
  </w:num>
  <w:num w:numId="55" w16cid:durableId="234047407">
    <w:abstractNumId w:val="26"/>
  </w:num>
  <w:num w:numId="56" w16cid:durableId="85884205">
    <w:abstractNumId w:val="20"/>
  </w:num>
  <w:num w:numId="57" w16cid:durableId="1006634304">
    <w:abstractNumId w:val="53"/>
  </w:num>
  <w:num w:numId="58" w16cid:durableId="1838304453">
    <w:abstractNumId w:val="51"/>
  </w:num>
  <w:num w:numId="59" w16cid:durableId="1843156688">
    <w:abstractNumId w:val="85"/>
  </w:num>
  <w:num w:numId="60" w16cid:durableId="181014633">
    <w:abstractNumId w:val="17"/>
  </w:num>
  <w:num w:numId="61" w16cid:durableId="1014039287">
    <w:abstractNumId w:val="12"/>
  </w:num>
  <w:num w:numId="62" w16cid:durableId="584923176">
    <w:abstractNumId w:val="34"/>
  </w:num>
  <w:num w:numId="63" w16cid:durableId="1550142488">
    <w:abstractNumId w:val="11"/>
  </w:num>
  <w:num w:numId="64" w16cid:durableId="1551451562">
    <w:abstractNumId w:val="60"/>
  </w:num>
  <w:num w:numId="65" w16cid:durableId="2044161486">
    <w:abstractNumId w:val="10"/>
  </w:num>
  <w:num w:numId="66" w16cid:durableId="1184632175">
    <w:abstractNumId w:val="70"/>
  </w:num>
  <w:num w:numId="67" w16cid:durableId="929122131">
    <w:abstractNumId w:val="46"/>
  </w:num>
  <w:num w:numId="68" w16cid:durableId="1693799895">
    <w:abstractNumId w:val="31"/>
  </w:num>
  <w:num w:numId="69" w16cid:durableId="1712070971">
    <w:abstractNumId w:val="7"/>
  </w:num>
  <w:num w:numId="70" w16cid:durableId="636449876">
    <w:abstractNumId w:val="16"/>
  </w:num>
  <w:num w:numId="71" w16cid:durableId="117309488">
    <w:abstractNumId w:val="77"/>
  </w:num>
  <w:num w:numId="72" w16cid:durableId="866914114">
    <w:abstractNumId w:val="55"/>
  </w:num>
  <w:num w:numId="73" w16cid:durableId="2043818589">
    <w:abstractNumId w:val="30"/>
  </w:num>
  <w:num w:numId="74" w16cid:durableId="318845885">
    <w:abstractNumId w:val="71"/>
  </w:num>
  <w:num w:numId="75" w16cid:durableId="553810737">
    <w:abstractNumId w:val="6"/>
  </w:num>
  <w:num w:numId="76" w16cid:durableId="1576627936">
    <w:abstractNumId w:val="35"/>
  </w:num>
  <w:num w:numId="77" w16cid:durableId="1667198947">
    <w:abstractNumId w:val="24"/>
  </w:num>
  <w:num w:numId="78" w16cid:durableId="636758386">
    <w:abstractNumId w:val="59"/>
  </w:num>
  <w:num w:numId="79" w16cid:durableId="1224413832">
    <w:abstractNumId w:val="5"/>
  </w:num>
  <w:num w:numId="80" w16cid:durableId="457332748">
    <w:abstractNumId w:val="42"/>
  </w:num>
  <w:num w:numId="81" w16cid:durableId="329717132">
    <w:abstractNumId w:val="75"/>
  </w:num>
  <w:num w:numId="82" w16cid:durableId="1210411045">
    <w:abstractNumId w:val="73"/>
  </w:num>
  <w:num w:numId="83" w16cid:durableId="150952845">
    <w:abstractNumId w:val="3"/>
  </w:num>
  <w:num w:numId="84" w16cid:durableId="1055812875">
    <w:abstractNumId w:val="4"/>
  </w:num>
  <w:num w:numId="85" w16cid:durableId="1523474982">
    <w:abstractNumId w:val="2"/>
  </w:num>
  <w:num w:numId="86" w16cid:durableId="134220136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22"/>
    <w:rsid w:val="00002F69"/>
    <w:rsid w:val="00013BC6"/>
    <w:rsid w:val="000153EC"/>
    <w:rsid w:val="00020623"/>
    <w:rsid w:val="00021CF6"/>
    <w:rsid w:val="00022F00"/>
    <w:rsid w:val="000235B9"/>
    <w:rsid w:val="00031B7F"/>
    <w:rsid w:val="0003384A"/>
    <w:rsid w:val="00036D3B"/>
    <w:rsid w:val="000417D7"/>
    <w:rsid w:val="00056EC3"/>
    <w:rsid w:val="000575C3"/>
    <w:rsid w:val="00060227"/>
    <w:rsid w:val="00060BA0"/>
    <w:rsid w:val="00067575"/>
    <w:rsid w:val="0007296D"/>
    <w:rsid w:val="00074E54"/>
    <w:rsid w:val="0008259F"/>
    <w:rsid w:val="00083E44"/>
    <w:rsid w:val="0008775A"/>
    <w:rsid w:val="000906E7"/>
    <w:rsid w:val="00092DB0"/>
    <w:rsid w:val="000A15D7"/>
    <w:rsid w:val="000A2B68"/>
    <w:rsid w:val="000A7DC0"/>
    <w:rsid w:val="000B3241"/>
    <w:rsid w:val="000C03CB"/>
    <w:rsid w:val="000C1B39"/>
    <w:rsid w:val="000C2DBC"/>
    <w:rsid w:val="000C6A0C"/>
    <w:rsid w:val="000C7A8B"/>
    <w:rsid w:val="000D6EC8"/>
    <w:rsid w:val="000D7B31"/>
    <w:rsid w:val="000E0DF1"/>
    <w:rsid w:val="000E469A"/>
    <w:rsid w:val="000E653A"/>
    <w:rsid w:val="00101A0D"/>
    <w:rsid w:val="0010503D"/>
    <w:rsid w:val="001119CA"/>
    <w:rsid w:val="00121F75"/>
    <w:rsid w:val="00124BB4"/>
    <w:rsid w:val="001330BB"/>
    <w:rsid w:val="00137B8C"/>
    <w:rsid w:val="00144336"/>
    <w:rsid w:val="001631E7"/>
    <w:rsid w:val="00171748"/>
    <w:rsid w:val="00182FD4"/>
    <w:rsid w:val="00190712"/>
    <w:rsid w:val="00191717"/>
    <w:rsid w:val="001935A3"/>
    <w:rsid w:val="00193FF4"/>
    <w:rsid w:val="00196A46"/>
    <w:rsid w:val="001B25AA"/>
    <w:rsid w:val="001B34C7"/>
    <w:rsid w:val="001B47F1"/>
    <w:rsid w:val="001B5DBB"/>
    <w:rsid w:val="001D20B5"/>
    <w:rsid w:val="001D41BC"/>
    <w:rsid w:val="001E069F"/>
    <w:rsid w:val="001E7C9B"/>
    <w:rsid w:val="001F6CFD"/>
    <w:rsid w:val="001F7BCF"/>
    <w:rsid w:val="002073CE"/>
    <w:rsid w:val="00212CF0"/>
    <w:rsid w:val="00223777"/>
    <w:rsid w:val="00231835"/>
    <w:rsid w:val="00233BD0"/>
    <w:rsid w:val="002367B6"/>
    <w:rsid w:val="00236B81"/>
    <w:rsid w:val="00241CCF"/>
    <w:rsid w:val="00254067"/>
    <w:rsid w:val="0025699E"/>
    <w:rsid w:val="00270BAD"/>
    <w:rsid w:val="00271012"/>
    <w:rsid w:val="00274E43"/>
    <w:rsid w:val="00276669"/>
    <w:rsid w:val="00276D58"/>
    <w:rsid w:val="002874E2"/>
    <w:rsid w:val="002A07C5"/>
    <w:rsid w:val="002C4467"/>
    <w:rsid w:val="002C5426"/>
    <w:rsid w:val="002D2C52"/>
    <w:rsid w:val="002E13FB"/>
    <w:rsid w:val="002F1584"/>
    <w:rsid w:val="002F1607"/>
    <w:rsid w:val="002F2494"/>
    <w:rsid w:val="00303E23"/>
    <w:rsid w:val="00304CCE"/>
    <w:rsid w:val="003105BA"/>
    <w:rsid w:val="00313615"/>
    <w:rsid w:val="0031488C"/>
    <w:rsid w:val="0031581E"/>
    <w:rsid w:val="003169AA"/>
    <w:rsid w:val="003179DA"/>
    <w:rsid w:val="00320C2C"/>
    <w:rsid w:val="00321DF6"/>
    <w:rsid w:val="00324B81"/>
    <w:rsid w:val="00336686"/>
    <w:rsid w:val="00336811"/>
    <w:rsid w:val="00345C4C"/>
    <w:rsid w:val="0034643C"/>
    <w:rsid w:val="003610B4"/>
    <w:rsid w:val="00361951"/>
    <w:rsid w:val="00364276"/>
    <w:rsid w:val="00366D51"/>
    <w:rsid w:val="00367174"/>
    <w:rsid w:val="0036779C"/>
    <w:rsid w:val="00370611"/>
    <w:rsid w:val="003714F0"/>
    <w:rsid w:val="00382743"/>
    <w:rsid w:val="003847A7"/>
    <w:rsid w:val="00390723"/>
    <w:rsid w:val="00393021"/>
    <w:rsid w:val="0039725A"/>
    <w:rsid w:val="003A052D"/>
    <w:rsid w:val="003A054C"/>
    <w:rsid w:val="003A4279"/>
    <w:rsid w:val="003A4BF4"/>
    <w:rsid w:val="003A70B8"/>
    <w:rsid w:val="003A7562"/>
    <w:rsid w:val="003B4410"/>
    <w:rsid w:val="003B5A9A"/>
    <w:rsid w:val="003B7FE8"/>
    <w:rsid w:val="003C21EB"/>
    <w:rsid w:val="003C2646"/>
    <w:rsid w:val="003C49F8"/>
    <w:rsid w:val="003E421B"/>
    <w:rsid w:val="003F0DF7"/>
    <w:rsid w:val="003F2613"/>
    <w:rsid w:val="003F6086"/>
    <w:rsid w:val="004056F5"/>
    <w:rsid w:val="00411681"/>
    <w:rsid w:val="00412107"/>
    <w:rsid w:val="00412526"/>
    <w:rsid w:val="00426D53"/>
    <w:rsid w:val="004275AB"/>
    <w:rsid w:val="00433890"/>
    <w:rsid w:val="00440FC1"/>
    <w:rsid w:val="00443BFD"/>
    <w:rsid w:val="004475B5"/>
    <w:rsid w:val="00455B8C"/>
    <w:rsid w:val="00457171"/>
    <w:rsid w:val="00461ECA"/>
    <w:rsid w:val="00467259"/>
    <w:rsid w:val="00472193"/>
    <w:rsid w:val="00482227"/>
    <w:rsid w:val="00487448"/>
    <w:rsid w:val="00492FD3"/>
    <w:rsid w:val="0049421B"/>
    <w:rsid w:val="004A2A36"/>
    <w:rsid w:val="004A6ED4"/>
    <w:rsid w:val="004C1195"/>
    <w:rsid w:val="004C191B"/>
    <w:rsid w:val="004D42FF"/>
    <w:rsid w:val="004D56A2"/>
    <w:rsid w:val="004E1233"/>
    <w:rsid w:val="004E2E9D"/>
    <w:rsid w:val="004E30B8"/>
    <w:rsid w:val="004E71BA"/>
    <w:rsid w:val="004EAE27"/>
    <w:rsid w:val="004F2FA7"/>
    <w:rsid w:val="004F4E63"/>
    <w:rsid w:val="004FDB58"/>
    <w:rsid w:val="00500C33"/>
    <w:rsid w:val="00506E21"/>
    <w:rsid w:val="00515955"/>
    <w:rsid w:val="00517DEE"/>
    <w:rsid w:val="0052083C"/>
    <w:rsid w:val="00523743"/>
    <w:rsid w:val="0052633F"/>
    <w:rsid w:val="00526D37"/>
    <w:rsid w:val="00526FF6"/>
    <w:rsid w:val="00531A83"/>
    <w:rsid w:val="0053451E"/>
    <w:rsid w:val="00534F6F"/>
    <w:rsid w:val="005373BC"/>
    <w:rsid w:val="005409B6"/>
    <w:rsid w:val="00546BC1"/>
    <w:rsid w:val="00555806"/>
    <w:rsid w:val="005633CD"/>
    <w:rsid w:val="0056383D"/>
    <w:rsid w:val="005657E0"/>
    <w:rsid w:val="005707BB"/>
    <w:rsid w:val="00573C82"/>
    <w:rsid w:val="005848AF"/>
    <w:rsid w:val="005906E0"/>
    <w:rsid w:val="005A2E98"/>
    <w:rsid w:val="005A354B"/>
    <w:rsid w:val="005A3C9A"/>
    <w:rsid w:val="005A5996"/>
    <w:rsid w:val="005A5E3F"/>
    <w:rsid w:val="005A7FEC"/>
    <w:rsid w:val="005B4B69"/>
    <w:rsid w:val="005B60B5"/>
    <w:rsid w:val="005C72D8"/>
    <w:rsid w:val="005D1BCC"/>
    <w:rsid w:val="005D3199"/>
    <w:rsid w:val="005F26BA"/>
    <w:rsid w:val="005F4319"/>
    <w:rsid w:val="006131F3"/>
    <w:rsid w:val="00622178"/>
    <w:rsid w:val="00622612"/>
    <w:rsid w:val="00625380"/>
    <w:rsid w:val="006272C8"/>
    <w:rsid w:val="00632AA1"/>
    <w:rsid w:val="00636D4A"/>
    <w:rsid w:val="006424A2"/>
    <w:rsid w:val="006427B0"/>
    <w:rsid w:val="006467D0"/>
    <w:rsid w:val="00647BD9"/>
    <w:rsid w:val="0065263C"/>
    <w:rsid w:val="00655554"/>
    <w:rsid w:val="00661002"/>
    <w:rsid w:val="00661855"/>
    <w:rsid w:val="0067198D"/>
    <w:rsid w:val="0068370D"/>
    <w:rsid w:val="00692474"/>
    <w:rsid w:val="006A14DD"/>
    <w:rsid w:val="006A19D8"/>
    <w:rsid w:val="006A1B3F"/>
    <w:rsid w:val="006A2731"/>
    <w:rsid w:val="006B3C23"/>
    <w:rsid w:val="006B3F27"/>
    <w:rsid w:val="006C1A44"/>
    <w:rsid w:val="006C34B6"/>
    <w:rsid w:val="006C3C9D"/>
    <w:rsid w:val="006D2FEC"/>
    <w:rsid w:val="006D5E10"/>
    <w:rsid w:val="006D6858"/>
    <w:rsid w:val="006E324D"/>
    <w:rsid w:val="006F0368"/>
    <w:rsid w:val="006F05A0"/>
    <w:rsid w:val="006F4087"/>
    <w:rsid w:val="006F7ED9"/>
    <w:rsid w:val="00700749"/>
    <w:rsid w:val="00700C01"/>
    <w:rsid w:val="007140F3"/>
    <w:rsid w:val="00714BE4"/>
    <w:rsid w:val="00716FF5"/>
    <w:rsid w:val="00724095"/>
    <w:rsid w:val="00737377"/>
    <w:rsid w:val="0074202D"/>
    <w:rsid w:val="00751B75"/>
    <w:rsid w:val="0076197B"/>
    <w:rsid w:val="00763082"/>
    <w:rsid w:val="0076583F"/>
    <w:rsid w:val="0077073C"/>
    <w:rsid w:val="00770D6E"/>
    <w:rsid w:val="00771476"/>
    <w:rsid w:val="00786C54"/>
    <w:rsid w:val="00791BD6"/>
    <w:rsid w:val="007A1093"/>
    <w:rsid w:val="007A33AA"/>
    <w:rsid w:val="007B06D7"/>
    <w:rsid w:val="007B3414"/>
    <w:rsid w:val="007B6DED"/>
    <w:rsid w:val="007C5647"/>
    <w:rsid w:val="007C6103"/>
    <w:rsid w:val="007C76C3"/>
    <w:rsid w:val="007D054A"/>
    <w:rsid w:val="007D14C3"/>
    <w:rsid w:val="007D165F"/>
    <w:rsid w:val="007D5167"/>
    <w:rsid w:val="007E17FB"/>
    <w:rsid w:val="007E29DA"/>
    <w:rsid w:val="007E35BF"/>
    <w:rsid w:val="007E4725"/>
    <w:rsid w:val="007E61A3"/>
    <w:rsid w:val="007E76E2"/>
    <w:rsid w:val="00804C94"/>
    <w:rsid w:val="00807B4E"/>
    <w:rsid w:val="00810683"/>
    <w:rsid w:val="00816785"/>
    <w:rsid w:val="008227A8"/>
    <w:rsid w:val="00823BBD"/>
    <w:rsid w:val="0083540F"/>
    <w:rsid w:val="00837ABE"/>
    <w:rsid w:val="00844EA0"/>
    <w:rsid w:val="00847CE0"/>
    <w:rsid w:val="00856076"/>
    <w:rsid w:val="0086317C"/>
    <w:rsid w:val="00863308"/>
    <w:rsid w:val="00867029"/>
    <w:rsid w:val="008727B6"/>
    <w:rsid w:val="00873E87"/>
    <w:rsid w:val="00877A49"/>
    <w:rsid w:val="00883F69"/>
    <w:rsid w:val="008A299E"/>
    <w:rsid w:val="008A4FE5"/>
    <w:rsid w:val="008B235F"/>
    <w:rsid w:val="008B30B5"/>
    <w:rsid w:val="008C1229"/>
    <w:rsid w:val="008C1F9B"/>
    <w:rsid w:val="008C34E3"/>
    <w:rsid w:val="008D4328"/>
    <w:rsid w:val="008D451D"/>
    <w:rsid w:val="008E4DE6"/>
    <w:rsid w:val="008F08DB"/>
    <w:rsid w:val="008F2219"/>
    <w:rsid w:val="00900242"/>
    <w:rsid w:val="0091641B"/>
    <w:rsid w:val="00916B6D"/>
    <w:rsid w:val="009215E2"/>
    <w:rsid w:val="00927FE4"/>
    <w:rsid w:val="009301CB"/>
    <w:rsid w:val="009315D7"/>
    <w:rsid w:val="009321C0"/>
    <w:rsid w:val="00936366"/>
    <w:rsid w:val="00936DFD"/>
    <w:rsid w:val="00945A55"/>
    <w:rsid w:val="0094606E"/>
    <w:rsid w:val="00946EAC"/>
    <w:rsid w:val="00950C2B"/>
    <w:rsid w:val="00966F4F"/>
    <w:rsid w:val="00973698"/>
    <w:rsid w:val="00973858"/>
    <w:rsid w:val="00974CBF"/>
    <w:rsid w:val="00976ACA"/>
    <w:rsid w:val="00982B88"/>
    <w:rsid w:val="00990C28"/>
    <w:rsid w:val="00991B51"/>
    <w:rsid w:val="00992DE3"/>
    <w:rsid w:val="00993085"/>
    <w:rsid w:val="009934F0"/>
    <w:rsid w:val="00995AFB"/>
    <w:rsid w:val="009A18DF"/>
    <w:rsid w:val="009A30F4"/>
    <w:rsid w:val="009B34C5"/>
    <w:rsid w:val="009B509D"/>
    <w:rsid w:val="009B6164"/>
    <w:rsid w:val="009C1836"/>
    <w:rsid w:val="009C1E90"/>
    <w:rsid w:val="009C2AA5"/>
    <w:rsid w:val="009C3FE8"/>
    <w:rsid w:val="009C5F72"/>
    <w:rsid w:val="009D0F8D"/>
    <w:rsid w:val="009D428B"/>
    <w:rsid w:val="009D466F"/>
    <w:rsid w:val="009D4F55"/>
    <w:rsid w:val="009D5E8A"/>
    <w:rsid w:val="009D7228"/>
    <w:rsid w:val="009E062A"/>
    <w:rsid w:val="009E3E53"/>
    <w:rsid w:val="009E63C7"/>
    <w:rsid w:val="009E768F"/>
    <w:rsid w:val="009E7717"/>
    <w:rsid w:val="009F5C01"/>
    <w:rsid w:val="00A01556"/>
    <w:rsid w:val="00A01E26"/>
    <w:rsid w:val="00A15C0C"/>
    <w:rsid w:val="00A16AE1"/>
    <w:rsid w:val="00A21844"/>
    <w:rsid w:val="00A24DB9"/>
    <w:rsid w:val="00A26761"/>
    <w:rsid w:val="00A26BC8"/>
    <w:rsid w:val="00A4180F"/>
    <w:rsid w:val="00A467B1"/>
    <w:rsid w:val="00A47763"/>
    <w:rsid w:val="00A53790"/>
    <w:rsid w:val="00A705CA"/>
    <w:rsid w:val="00A73DE0"/>
    <w:rsid w:val="00A75BBE"/>
    <w:rsid w:val="00A84169"/>
    <w:rsid w:val="00A86AE2"/>
    <w:rsid w:val="00A90905"/>
    <w:rsid w:val="00A9248D"/>
    <w:rsid w:val="00A95A5D"/>
    <w:rsid w:val="00AB0B2C"/>
    <w:rsid w:val="00AB2CF6"/>
    <w:rsid w:val="00AB6EB1"/>
    <w:rsid w:val="00AB7790"/>
    <w:rsid w:val="00AC19D2"/>
    <w:rsid w:val="00AC6C5E"/>
    <w:rsid w:val="00AC740E"/>
    <w:rsid w:val="00AD08BC"/>
    <w:rsid w:val="00AD7079"/>
    <w:rsid w:val="00AE2CE2"/>
    <w:rsid w:val="00AF2F29"/>
    <w:rsid w:val="00AF5042"/>
    <w:rsid w:val="00B07270"/>
    <w:rsid w:val="00B14C7E"/>
    <w:rsid w:val="00B25E99"/>
    <w:rsid w:val="00B4157D"/>
    <w:rsid w:val="00B42B45"/>
    <w:rsid w:val="00B5428E"/>
    <w:rsid w:val="00B543B8"/>
    <w:rsid w:val="00B54EE8"/>
    <w:rsid w:val="00B55D80"/>
    <w:rsid w:val="00B6178F"/>
    <w:rsid w:val="00B62390"/>
    <w:rsid w:val="00B62D24"/>
    <w:rsid w:val="00B64B22"/>
    <w:rsid w:val="00B75279"/>
    <w:rsid w:val="00B852CE"/>
    <w:rsid w:val="00B92C97"/>
    <w:rsid w:val="00B94046"/>
    <w:rsid w:val="00B95A6B"/>
    <w:rsid w:val="00B969FC"/>
    <w:rsid w:val="00BA646D"/>
    <w:rsid w:val="00BB0242"/>
    <w:rsid w:val="00BB1332"/>
    <w:rsid w:val="00BB1502"/>
    <w:rsid w:val="00BC3D20"/>
    <w:rsid w:val="00BC470F"/>
    <w:rsid w:val="00BC5D85"/>
    <w:rsid w:val="00BD33C5"/>
    <w:rsid w:val="00BD65D4"/>
    <w:rsid w:val="00BE1A98"/>
    <w:rsid w:val="00BE5211"/>
    <w:rsid w:val="00BF2585"/>
    <w:rsid w:val="00BF3D5C"/>
    <w:rsid w:val="00BF509C"/>
    <w:rsid w:val="00C02897"/>
    <w:rsid w:val="00C05D67"/>
    <w:rsid w:val="00C07586"/>
    <w:rsid w:val="00C07A8C"/>
    <w:rsid w:val="00C13BFA"/>
    <w:rsid w:val="00C302E2"/>
    <w:rsid w:val="00C30B0F"/>
    <w:rsid w:val="00C32838"/>
    <w:rsid w:val="00C32C4C"/>
    <w:rsid w:val="00C3317B"/>
    <w:rsid w:val="00C41897"/>
    <w:rsid w:val="00C437C6"/>
    <w:rsid w:val="00C4405F"/>
    <w:rsid w:val="00C457D3"/>
    <w:rsid w:val="00C5267F"/>
    <w:rsid w:val="00C5374D"/>
    <w:rsid w:val="00C54988"/>
    <w:rsid w:val="00C62F8D"/>
    <w:rsid w:val="00C67E79"/>
    <w:rsid w:val="00C714D6"/>
    <w:rsid w:val="00C80ECD"/>
    <w:rsid w:val="00C90CED"/>
    <w:rsid w:val="00C9102F"/>
    <w:rsid w:val="00C95FB2"/>
    <w:rsid w:val="00CA50F0"/>
    <w:rsid w:val="00CA5ED1"/>
    <w:rsid w:val="00CB1AC2"/>
    <w:rsid w:val="00CB567A"/>
    <w:rsid w:val="00CC213E"/>
    <w:rsid w:val="00CC2956"/>
    <w:rsid w:val="00CC55EC"/>
    <w:rsid w:val="00CC56DE"/>
    <w:rsid w:val="00CD1314"/>
    <w:rsid w:val="00CD4441"/>
    <w:rsid w:val="00CE5103"/>
    <w:rsid w:val="00CE5B8A"/>
    <w:rsid w:val="00CE5EFC"/>
    <w:rsid w:val="00CF478D"/>
    <w:rsid w:val="00CF6857"/>
    <w:rsid w:val="00D00EB0"/>
    <w:rsid w:val="00D015F0"/>
    <w:rsid w:val="00D03CED"/>
    <w:rsid w:val="00D04A85"/>
    <w:rsid w:val="00D04D28"/>
    <w:rsid w:val="00D07D2E"/>
    <w:rsid w:val="00D1169A"/>
    <w:rsid w:val="00D133C9"/>
    <w:rsid w:val="00D15915"/>
    <w:rsid w:val="00D15E27"/>
    <w:rsid w:val="00D20247"/>
    <w:rsid w:val="00D20F33"/>
    <w:rsid w:val="00D215FA"/>
    <w:rsid w:val="00D2183D"/>
    <w:rsid w:val="00D35097"/>
    <w:rsid w:val="00D359CA"/>
    <w:rsid w:val="00D40914"/>
    <w:rsid w:val="00D4184C"/>
    <w:rsid w:val="00D42F89"/>
    <w:rsid w:val="00D43451"/>
    <w:rsid w:val="00D45BE0"/>
    <w:rsid w:val="00D5761F"/>
    <w:rsid w:val="00D57EC7"/>
    <w:rsid w:val="00D61783"/>
    <w:rsid w:val="00D82AF2"/>
    <w:rsid w:val="00D8565E"/>
    <w:rsid w:val="00D905B7"/>
    <w:rsid w:val="00D93990"/>
    <w:rsid w:val="00D95CFA"/>
    <w:rsid w:val="00DA0EB4"/>
    <w:rsid w:val="00DA1C23"/>
    <w:rsid w:val="00DA2BA5"/>
    <w:rsid w:val="00DA5791"/>
    <w:rsid w:val="00DA7FC2"/>
    <w:rsid w:val="00DB04E8"/>
    <w:rsid w:val="00DB5C92"/>
    <w:rsid w:val="00DC5EA1"/>
    <w:rsid w:val="00DD383A"/>
    <w:rsid w:val="00DD4F57"/>
    <w:rsid w:val="00DE20EC"/>
    <w:rsid w:val="00DF09B9"/>
    <w:rsid w:val="00E064C9"/>
    <w:rsid w:val="00E07E4D"/>
    <w:rsid w:val="00E11E5C"/>
    <w:rsid w:val="00E15CB7"/>
    <w:rsid w:val="00E23BD1"/>
    <w:rsid w:val="00E243BA"/>
    <w:rsid w:val="00E27456"/>
    <w:rsid w:val="00E330B4"/>
    <w:rsid w:val="00E34B02"/>
    <w:rsid w:val="00E358E8"/>
    <w:rsid w:val="00E3716F"/>
    <w:rsid w:val="00E41D16"/>
    <w:rsid w:val="00E47267"/>
    <w:rsid w:val="00E5408F"/>
    <w:rsid w:val="00E55803"/>
    <w:rsid w:val="00E616E7"/>
    <w:rsid w:val="00E63B3B"/>
    <w:rsid w:val="00E66CA6"/>
    <w:rsid w:val="00E744CB"/>
    <w:rsid w:val="00E756CC"/>
    <w:rsid w:val="00E776F8"/>
    <w:rsid w:val="00E77E3C"/>
    <w:rsid w:val="00E806F9"/>
    <w:rsid w:val="00E81453"/>
    <w:rsid w:val="00EA2F18"/>
    <w:rsid w:val="00EA6BE3"/>
    <w:rsid w:val="00EC1DFD"/>
    <w:rsid w:val="00EC37CC"/>
    <w:rsid w:val="00EC4060"/>
    <w:rsid w:val="00EC5E67"/>
    <w:rsid w:val="00EC6220"/>
    <w:rsid w:val="00EC6737"/>
    <w:rsid w:val="00ED015E"/>
    <w:rsid w:val="00ED1C34"/>
    <w:rsid w:val="00ED2705"/>
    <w:rsid w:val="00ED3C04"/>
    <w:rsid w:val="00ED6E2C"/>
    <w:rsid w:val="00EE527C"/>
    <w:rsid w:val="00EF43A8"/>
    <w:rsid w:val="00EF4478"/>
    <w:rsid w:val="00EF464A"/>
    <w:rsid w:val="00F006E1"/>
    <w:rsid w:val="00F01361"/>
    <w:rsid w:val="00F05917"/>
    <w:rsid w:val="00F05AC1"/>
    <w:rsid w:val="00F13698"/>
    <w:rsid w:val="00F1437C"/>
    <w:rsid w:val="00F16348"/>
    <w:rsid w:val="00F17D11"/>
    <w:rsid w:val="00F26457"/>
    <w:rsid w:val="00F27DF3"/>
    <w:rsid w:val="00F33C1F"/>
    <w:rsid w:val="00F35292"/>
    <w:rsid w:val="00F36F28"/>
    <w:rsid w:val="00F37F2E"/>
    <w:rsid w:val="00F40842"/>
    <w:rsid w:val="00F4114C"/>
    <w:rsid w:val="00F41A5C"/>
    <w:rsid w:val="00F461EC"/>
    <w:rsid w:val="00F50C6B"/>
    <w:rsid w:val="00F574C3"/>
    <w:rsid w:val="00F60BD8"/>
    <w:rsid w:val="00F63D48"/>
    <w:rsid w:val="00F664A7"/>
    <w:rsid w:val="00F76BDD"/>
    <w:rsid w:val="00F76E1E"/>
    <w:rsid w:val="00F927CB"/>
    <w:rsid w:val="00F92D52"/>
    <w:rsid w:val="00FA21A5"/>
    <w:rsid w:val="00FA4026"/>
    <w:rsid w:val="00FA5E66"/>
    <w:rsid w:val="00FA6C24"/>
    <w:rsid w:val="00FA7419"/>
    <w:rsid w:val="00FB6B39"/>
    <w:rsid w:val="00FC3E0F"/>
    <w:rsid w:val="00FD26CD"/>
    <w:rsid w:val="00FD7FE4"/>
    <w:rsid w:val="00FE6B85"/>
    <w:rsid w:val="00FF6F94"/>
    <w:rsid w:val="0173DAF9"/>
    <w:rsid w:val="01EAE32F"/>
    <w:rsid w:val="01F8DBDB"/>
    <w:rsid w:val="022461A5"/>
    <w:rsid w:val="02258E64"/>
    <w:rsid w:val="0243D8CE"/>
    <w:rsid w:val="027637B4"/>
    <w:rsid w:val="02995524"/>
    <w:rsid w:val="02BB343C"/>
    <w:rsid w:val="034AD917"/>
    <w:rsid w:val="0381827A"/>
    <w:rsid w:val="03D0640B"/>
    <w:rsid w:val="03D30573"/>
    <w:rsid w:val="04281091"/>
    <w:rsid w:val="0436AE84"/>
    <w:rsid w:val="05DFCBE1"/>
    <w:rsid w:val="05E3D75D"/>
    <w:rsid w:val="0671225C"/>
    <w:rsid w:val="06BE5452"/>
    <w:rsid w:val="071EAE73"/>
    <w:rsid w:val="0754376C"/>
    <w:rsid w:val="07C1EF97"/>
    <w:rsid w:val="08A1F4C1"/>
    <w:rsid w:val="08D3D8BF"/>
    <w:rsid w:val="08FE4446"/>
    <w:rsid w:val="091D589D"/>
    <w:rsid w:val="0979FC69"/>
    <w:rsid w:val="09B039BD"/>
    <w:rsid w:val="0AC64621"/>
    <w:rsid w:val="0AD78D11"/>
    <w:rsid w:val="0B211CDD"/>
    <w:rsid w:val="0B249973"/>
    <w:rsid w:val="0C96C806"/>
    <w:rsid w:val="0D80A695"/>
    <w:rsid w:val="0DFDE6E3"/>
    <w:rsid w:val="0E7AC7E8"/>
    <w:rsid w:val="0E7C3441"/>
    <w:rsid w:val="0EDC342C"/>
    <w:rsid w:val="0FBC8B70"/>
    <w:rsid w:val="106BFA14"/>
    <w:rsid w:val="10C2D2D1"/>
    <w:rsid w:val="1121A1AA"/>
    <w:rsid w:val="113587A5"/>
    <w:rsid w:val="11A00ABF"/>
    <w:rsid w:val="11ACAC14"/>
    <w:rsid w:val="11B268AA"/>
    <w:rsid w:val="127FF09C"/>
    <w:rsid w:val="136E1951"/>
    <w:rsid w:val="13E677FB"/>
    <w:rsid w:val="14CA18C3"/>
    <w:rsid w:val="14D0E10F"/>
    <w:rsid w:val="14D2A63E"/>
    <w:rsid w:val="14F32436"/>
    <w:rsid w:val="151477A5"/>
    <w:rsid w:val="152EB290"/>
    <w:rsid w:val="15459CED"/>
    <w:rsid w:val="15500AD8"/>
    <w:rsid w:val="15FBCC4E"/>
    <w:rsid w:val="1624B5DA"/>
    <w:rsid w:val="1685D9CD"/>
    <w:rsid w:val="1709B0FF"/>
    <w:rsid w:val="170E607E"/>
    <w:rsid w:val="17AEAE0B"/>
    <w:rsid w:val="18324CDD"/>
    <w:rsid w:val="183C21B5"/>
    <w:rsid w:val="190D7F9B"/>
    <w:rsid w:val="19348364"/>
    <w:rsid w:val="19488710"/>
    <w:rsid w:val="19823EB7"/>
    <w:rsid w:val="19CB8FA0"/>
    <w:rsid w:val="19DF213D"/>
    <w:rsid w:val="1A22174D"/>
    <w:rsid w:val="1AB2011E"/>
    <w:rsid w:val="1B8924B3"/>
    <w:rsid w:val="1B899A3A"/>
    <w:rsid w:val="1CF26097"/>
    <w:rsid w:val="1D321A22"/>
    <w:rsid w:val="1D36EB7F"/>
    <w:rsid w:val="1D5C611D"/>
    <w:rsid w:val="1D8A2098"/>
    <w:rsid w:val="1DD58589"/>
    <w:rsid w:val="1E1BF833"/>
    <w:rsid w:val="1E40CFC5"/>
    <w:rsid w:val="1E8E30F8"/>
    <w:rsid w:val="1EC273C9"/>
    <w:rsid w:val="1ECFB0B3"/>
    <w:rsid w:val="1F033EF7"/>
    <w:rsid w:val="1F45A9BB"/>
    <w:rsid w:val="1FAF1878"/>
    <w:rsid w:val="20304236"/>
    <w:rsid w:val="208F4FDD"/>
    <w:rsid w:val="21207F06"/>
    <w:rsid w:val="21BE72A6"/>
    <w:rsid w:val="21FBDF58"/>
    <w:rsid w:val="22435924"/>
    <w:rsid w:val="2287BDBA"/>
    <w:rsid w:val="23548E57"/>
    <w:rsid w:val="23A824D4"/>
    <w:rsid w:val="23B9B726"/>
    <w:rsid w:val="2450A6B8"/>
    <w:rsid w:val="24AA0338"/>
    <w:rsid w:val="250CF24E"/>
    <w:rsid w:val="25A63CCF"/>
    <w:rsid w:val="25CF0433"/>
    <w:rsid w:val="27895C03"/>
    <w:rsid w:val="278D3141"/>
    <w:rsid w:val="27E251A2"/>
    <w:rsid w:val="289ADF0B"/>
    <w:rsid w:val="28E29571"/>
    <w:rsid w:val="292EE43D"/>
    <w:rsid w:val="2A1A122F"/>
    <w:rsid w:val="2A49E355"/>
    <w:rsid w:val="2A4A8047"/>
    <w:rsid w:val="2BB4BFB8"/>
    <w:rsid w:val="2BC86F07"/>
    <w:rsid w:val="2C827AC1"/>
    <w:rsid w:val="2C8A99D7"/>
    <w:rsid w:val="2D2B5232"/>
    <w:rsid w:val="2D6C3ABA"/>
    <w:rsid w:val="2DCE1DAD"/>
    <w:rsid w:val="2E78DD58"/>
    <w:rsid w:val="2EEC607A"/>
    <w:rsid w:val="2EF8B2E7"/>
    <w:rsid w:val="2F9AD26F"/>
    <w:rsid w:val="2FA8EAFE"/>
    <w:rsid w:val="3037CC91"/>
    <w:rsid w:val="30C19050"/>
    <w:rsid w:val="30C89390"/>
    <w:rsid w:val="317108A3"/>
    <w:rsid w:val="31CCFBE7"/>
    <w:rsid w:val="322760D4"/>
    <w:rsid w:val="3277AC39"/>
    <w:rsid w:val="3295631B"/>
    <w:rsid w:val="33189899"/>
    <w:rsid w:val="33260A5A"/>
    <w:rsid w:val="3377C5ED"/>
    <w:rsid w:val="33866AA1"/>
    <w:rsid w:val="33AE7A20"/>
    <w:rsid w:val="347B08AA"/>
    <w:rsid w:val="3562CFBA"/>
    <w:rsid w:val="36797247"/>
    <w:rsid w:val="37478CCB"/>
    <w:rsid w:val="375C306C"/>
    <w:rsid w:val="37CAE7F9"/>
    <w:rsid w:val="383B7088"/>
    <w:rsid w:val="387A1A63"/>
    <w:rsid w:val="3947D56C"/>
    <w:rsid w:val="39869D6E"/>
    <w:rsid w:val="39899A4F"/>
    <w:rsid w:val="39E34205"/>
    <w:rsid w:val="3A2337C0"/>
    <w:rsid w:val="3A404C53"/>
    <w:rsid w:val="3ABA5607"/>
    <w:rsid w:val="3B0DF459"/>
    <w:rsid w:val="3B3CAB86"/>
    <w:rsid w:val="3B4B70AC"/>
    <w:rsid w:val="3BA5DFC4"/>
    <w:rsid w:val="3CBD1D76"/>
    <w:rsid w:val="3CC33E2D"/>
    <w:rsid w:val="3CCB2561"/>
    <w:rsid w:val="3D0FAE8E"/>
    <w:rsid w:val="3D41B025"/>
    <w:rsid w:val="3E72DF69"/>
    <w:rsid w:val="3F062E11"/>
    <w:rsid w:val="3F09B200"/>
    <w:rsid w:val="400A917C"/>
    <w:rsid w:val="403610A3"/>
    <w:rsid w:val="4137EEA9"/>
    <w:rsid w:val="4197746D"/>
    <w:rsid w:val="41B3B009"/>
    <w:rsid w:val="41C70533"/>
    <w:rsid w:val="420E38D3"/>
    <w:rsid w:val="42276130"/>
    <w:rsid w:val="423031E5"/>
    <w:rsid w:val="427AD555"/>
    <w:rsid w:val="434C9860"/>
    <w:rsid w:val="437FA228"/>
    <w:rsid w:val="44088775"/>
    <w:rsid w:val="45410E86"/>
    <w:rsid w:val="455FA25C"/>
    <w:rsid w:val="45D7807D"/>
    <w:rsid w:val="45E5FBE0"/>
    <w:rsid w:val="45F474D2"/>
    <w:rsid w:val="46ACD7D7"/>
    <w:rsid w:val="46AEAD8F"/>
    <w:rsid w:val="46E3164F"/>
    <w:rsid w:val="4710E65E"/>
    <w:rsid w:val="47A2DA0F"/>
    <w:rsid w:val="485251B6"/>
    <w:rsid w:val="48B881CC"/>
    <w:rsid w:val="48C9BCA3"/>
    <w:rsid w:val="498A65A7"/>
    <w:rsid w:val="49BC6CA8"/>
    <w:rsid w:val="4AED28C2"/>
    <w:rsid w:val="4B66E95D"/>
    <w:rsid w:val="4BB51B19"/>
    <w:rsid w:val="4BDBC48D"/>
    <w:rsid w:val="4C696461"/>
    <w:rsid w:val="4CB638B6"/>
    <w:rsid w:val="4D306F19"/>
    <w:rsid w:val="4D8BF2EF"/>
    <w:rsid w:val="4DB290E9"/>
    <w:rsid w:val="4E388D50"/>
    <w:rsid w:val="4E593828"/>
    <w:rsid w:val="4F26CA5C"/>
    <w:rsid w:val="4FA82A78"/>
    <w:rsid w:val="4FB32472"/>
    <w:rsid w:val="4FEC9570"/>
    <w:rsid w:val="507094D9"/>
    <w:rsid w:val="518337A4"/>
    <w:rsid w:val="528B1083"/>
    <w:rsid w:val="53756257"/>
    <w:rsid w:val="5383D905"/>
    <w:rsid w:val="53DADE5A"/>
    <w:rsid w:val="54937390"/>
    <w:rsid w:val="54A3490F"/>
    <w:rsid w:val="54AD8B6A"/>
    <w:rsid w:val="54D7E998"/>
    <w:rsid w:val="554596D9"/>
    <w:rsid w:val="559ACDD9"/>
    <w:rsid w:val="56E7FF42"/>
    <w:rsid w:val="5731CB68"/>
    <w:rsid w:val="57704F5E"/>
    <w:rsid w:val="57B2836D"/>
    <w:rsid w:val="5804183D"/>
    <w:rsid w:val="5804B910"/>
    <w:rsid w:val="589CF800"/>
    <w:rsid w:val="58AF5082"/>
    <w:rsid w:val="58BA7A66"/>
    <w:rsid w:val="59563594"/>
    <w:rsid w:val="59BA7B03"/>
    <w:rsid w:val="59DE24A0"/>
    <w:rsid w:val="59E95FFE"/>
    <w:rsid w:val="59F31A89"/>
    <w:rsid w:val="59F5F5FB"/>
    <w:rsid w:val="5B018465"/>
    <w:rsid w:val="5B066CF9"/>
    <w:rsid w:val="5B4A353E"/>
    <w:rsid w:val="5BE99A0C"/>
    <w:rsid w:val="5C83EAF9"/>
    <w:rsid w:val="5CFA094B"/>
    <w:rsid w:val="5D09E368"/>
    <w:rsid w:val="5D12EEBB"/>
    <w:rsid w:val="5D452D82"/>
    <w:rsid w:val="5D55D46D"/>
    <w:rsid w:val="5D5740C6"/>
    <w:rsid w:val="5E431633"/>
    <w:rsid w:val="5E7CB14F"/>
    <w:rsid w:val="5EF1A4CE"/>
    <w:rsid w:val="5F9938BC"/>
    <w:rsid w:val="5FE462B0"/>
    <w:rsid w:val="60171A56"/>
    <w:rsid w:val="601881B0"/>
    <w:rsid w:val="604937FD"/>
    <w:rsid w:val="606E64CB"/>
    <w:rsid w:val="612F243D"/>
    <w:rsid w:val="61366853"/>
    <w:rsid w:val="61AB62D3"/>
    <w:rsid w:val="62E1011E"/>
    <w:rsid w:val="62F8870D"/>
    <w:rsid w:val="63694ACF"/>
    <w:rsid w:val="63CCF32E"/>
    <w:rsid w:val="63D719DB"/>
    <w:rsid w:val="643661EB"/>
    <w:rsid w:val="64673AA5"/>
    <w:rsid w:val="65774631"/>
    <w:rsid w:val="670E670D"/>
    <w:rsid w:val="683CBBF2"/>
    <w:rsid w:val="688DEE9D"/>
    <w:rsid w:val="68BEF3BC"/>
    <w:rsid w:val="692971A4"/>
    <w:rsid w:val="697B2E78"/>
    <w:rsid w:val="6A13DB14"/>
    <w:rsid w:val="6A436604"/>
    <w:rsid w:val="6A4CE841"/>
    <w:rsid w:val="6A6CC8E6"/>
    <w:rsid w:val="6B2A7D2E"/>
    <w:rsid w:val="6B8C2754"/>
    <w:rsid w:val="6BC7726A"/>
    <w:rsid w:val="6BEC5233"/>
    <w:rsid w:val="6C0E53D8"/>
    <w:rsid w:val="6C9FC99A"/>
    <w:rsid w:val="6CAA9103"/>
    <w:rsid w:val="6CDD1326"/>
    <w:rsid w:val="6E1B79AB"/>
    <w:rsid w:val="6E28C7DE"/>
    <w:rsid w:val="6E5E5B73"/>
    <w:rsid w:val="6F2D19B5"/>
    <w:rsid w:val="6F7EAA86"/>
    <w:rsid w:val="6FB74A0C"/>
    <w:rsid w:val="6FE1C4DC"/>
    <w:rsid w:val="709D3A99"/>
    <w:rsid w:val="71531A6D"/>
    <w:rsid w:val="7154F683"/>
    <w:rsid w:val="719C75A6"/>
    <w:rsid w:val="71E39E38"/>
    <w:rsid w:val="7249342D"/>
    <w:rsid w:val="731B7049"/>
    <w:rsid w:val="74B282CA"/>
    <w:rsid w:val="7519AD22"/>
    <w:rsid w:val="75C3B654"/>
    <w:rsid w:val="765369E1"/>
    <w:rsid w:val="7671B584"/>
    <w:rsid w:val="7756A27C"/>
    <w:rsid w:val="777C8FF1"/>
    <w:rsid w:val="7859C375"/>
    <w:rsid w:val="78FBB60B"/>
    <w:rsid w:val="7944E765"/>
    <w:rsid w:val="7A11F418"/>
    <w:rsid w:val="7ADC0CD2"/>
    <w:rsid w:val="7B57668F"/>
    <w:rsid w:val="7B7C6A34"/>
    <w:rsid w:val="7C121C3C"/>
    <w:rsid w:val="7C59CDF6"/>
    <w:rsid w:val="7C6E3527"/>
    <w:rsid w:val="7C8FBAB6"/>
    <w:rsid w:val="7CD3AA0C"/>
    <w:rsid w:val="7D27F821"/>
    <w:rsid w:val="7D83529E"/>
    <w:rsid w:val="7DA29A53"/>
    <w:rsid w:val="7DC5E400"/>
    <w:rsid w:val="7E1E10DE"/>
    <w:rsid w:val="7E6F7A6D"/>
    <w:rsid w:val="7EFE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2268B"/>
  <w15:chartTrackingRefBased/>
  <w15:docId w15:val="{0DCB56C3-0E22-48D6-994C-234AC94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64B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4B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B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4B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4B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B22"/>
    <w:rPr>
      <w:i/>
      <w:iCs/>
    </w:rPr>
  </w:style>
  <w:style w:type="character" w:styleId="Hyperlink">
    <w:name w:val="Hyperlink"/>
    <w:basedOn w:val="DefaultParagraphFont"/>
    <w:uiPriority w:val="99"/>
    <w:unhideWhenUsed/>
    <w:rsid w:val="00B64B22"/>
    <w:rPr>
      <w:color w:val="0000FF"/>
      <w:u w:val="single"/>
    </w:rPr>
  </w:style>
  <w:style w:type="character" w:styleId="CommentReference">
    <w:name w:val="annotation reference"/>
    <w:basedOn w:val="DefaultParagraphFont"/>
    <w:uiPriority w:val="99"/>
    <w:semiHidden/>
    <w:unhideWhenUsed/>
    <w:rsid w:val="00900242"/>
    <w:rPr>
      <w:sz w:val="16"/>
      <w:szCs w:val="16"/>
    </w:rPr>
  </w:style>
  <w:style w:type="paragraph" w:styleId="CommentText">
    <w:name w:val="annotation text"/>
    <w:basedOn w:val="Normal"/>
    <w:link w:val="CommentTextChar"/>
    <w:uiPriority w:val="99"/>
    <w:unhideWhenUsed/>
    <w:rsid w:val="00900242"/>
    <w:pPr>
      <w:spacing w:line="240" w:lineRule="auto"/>
    </w:pPr>
    <w:rPr>
      <w:sz w:val="20"/>
      <w:szCs w:val="20"/>
    </w:rPr>
  </w:style>
  <w:style w:type="character" w:customStyle="1" w:styleId="CommentTextChar">
    <w:name w:val="Comment Text Char"/>
    <w:basedOn w:val="DefaultParagraphFont"/>
    <w:link w:val="CommentText"/>
    <w:uiPriority w:val="99"/>
    <w:rsid w:val="00900242"/>
    <w:rPr>
      <w:sz w:val="20"/>
      <w:szCs w:val="20"/>
    </w:rPr>
  </w:style>
  <w:style w:type="paragraph" w:styleId="CommentSubject">
    <w:name w:val="annotation subject"/>
    <w:basedOn w:val="CommentText"/>
    <w:next w:val="CommentText"/>
    <w:link w:val="CommentSubjectChar"/>
    <w:uiPriority w:val="99"/>
    <w:semiHidden/>
    <w:unhideWhenUsed/>
    <w:rsid w:val="00900242"/>
    <w:rPr>
      <w:b/>
      <w:bCs/>
    </w:rPr>
  </w:style>
  <w:style w:type="character" w:customStyle="1" w:styleId="CommentSubjectChar">
    <w:name w:val="Comment Subject Char"/>
    <w:basedOn w:val="CommentTextChar"/>
    <w:link w:val="CommentSubject"/>
    <w:uiPriority w:val="99"/>
    <w:semiHidden/>
    <w:rsid w:val="00900242"/>
    <w:rPr>
      <w:b/>
      <w:bCs/>
      <w:sz w:val="20"/>
      <w:szCs w:val="20"/>
    </w:rPr>
  </w:style>
  <w:style w:type="character" w:styleId="UnresolvedMention">
    <w:name w:val="Unresolved Mention"/>
    <w:basedOn w:val="DefaultParagraphFont"/>
    <w:uiPriority w:val="99"/>
    <w:semiHidden/>
    <w:unhideWhenUsed/>
    <w:rsid w:val="002F1584"/>
    <w:rPr>
      <w:color w:val="605E5C"/>
      <w:shd w:val="clear" w:color="auto" w:fill="E1DFDD"/>
    </w:rPr>
  </w:style>
  <w:style w:type="paragraph" w:styleId="ListParagraph">
    <w:name w:val="List Paragraph"/>
    <w:basedOn w:val="Normal"/>
    <w:uiPriority w:val="34"/>
    <w:qFormat/>
    <w:rsid w:val="006A14DD"/>
    <w:pPr>
      <w:ind w:left="720"/>
      <w:contextualSpacing/>
    </w:pPr>
  </w:style>
  <w:style w:type="character" w:styleId="FollowedHyperlink">
    <w:name w:val="FollowedHyperlink"/>
    <w:basedOn w:val="DefaultParagraphFont"/>
    <w:uiPriority w:val="99"/>
    <w:semiHidden/>
    <w:unhideWhenUsed/>
    <w:rsid w:val="002367B6"/>
    <w:rPr>
      <w:color w:val="954F72" w:themeColor="followedHyperlink"/>
      <w:u w:val="single"/>
    </w:rPr>
  </w:style>
  <w:style w:type="paragraph" w:styleId="FootnoteText">
    <w:name w:val="footnote text"/>
    <w:basedOn w:val="Normal"/>
    <w:link w:val="FootnoteTextChar"/>
    <w:uiPriority w:val="99"/>
    <w:unhideWhenUsed/>
    <w:rsid w:val="00EC4060"/>
    <w:pPr>
      <w:spacing w:after="0" w:line="240" w:lineRule="auto"/>
    </w:pPr>
    <w:rPr>
      <w:sz w:val="20"/>
      <w:szCs w:val="20"/>
    </w:rPr>
  </w:style>
  <w:style w:type="character" w:customStyle="1" w:styleId="FootnoteTextChar">
    <w:name w:val="Footnote Text Char"/>
    <w:basedOn w:val="DefaultParagraphFont"/>
    <w:link w:val="FootnoteText"/>
    <w:uiPriority w:val="99"/>
    <w:rsid w:val="00EC4060"/>
    <w:rPr>
      <w:sz w:val="20"/>
      <w:szCs w:val="20"/>
    </w:rPr>
  </w:style>
  <w:style w:type="character" w:styleId="FootnoteReference">
    <w:name w:val="footnote reference"/>
    <w:basedOn w:val="DefaultParagraphFont"/>
    <w:uiPriority w:val="99"/>
    <w:unhideWhenUsed/>
    <w:rsid w:val="00EC4060"/>
    <w:rPr>
      <w:vertAlign w:val="superscript"/>
    </w:rPr>
  </w:style>
  <w:style w:type="paragraph" w:styleId="Header">
    <w:name w:val="header"/>
    <w:basedOn w:val="Normal"/>
    <w:link w:val="HeaderChar"/>
    <w:uiPriority w:val="99"/>
    <w:unhideWhenUsed/>
    <w:rsid w:val="00F9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CB"/>
  </w:style>
  <w:style w:type="paragraph" w:styleId="Footer">
    <w:name w:val="footer"/>
    <w:basedOn w:val="Normal"/>
    <w:link w:val="FooterChar"/>
    <w:uiPriority w:val="99"/>
    <w:unhideWhenUsed/>
    <w:rsid w:val="00F9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CB"/>
  </w:style>
  <w:style w:type="paragraph" w:styleId="Revision">
    <w:name w:val="Revision"/>
    <w:hidden/>
    <w:uiPriority w:val="99"/>
    <w:semiHidden/>
    <w:rsid w:val="00F26457"/>
    <w:pPr>
      <w:spacing w:after="0" w:line="240" w:lineRule="auto"/>
    </w:pPr>
  </w:style>
  <w:style w:type="table" w:styleId="TableGrid">
    <w:name w:val="Table Grid"/>
    <w:basedOn w:val="TableNormal"/>
    <w:uiPriority w:val="39"/>
    <w:rsid w:val="0077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7A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2AF2"/>
    <w:pPr>
      <w:outlineLvl w:val="9"/>
    </w:pPr>
  </w:style>
  <w:style w:type="paragraph" w:styleId="TOC1">
    <w:name w:val="toc 1"/>
    <w:basedOn w:val="Normal"/>
    <w:next w:val="Normal"/>
    <w:autoRedefine/>
    <w:uiPriority w:val="39"/>
    <w:unhideWhenUsed/>
    <w:rsid w:val="00022F00"/>
    <w:pPr>
      <w:tabs>
        <w:tab w:val="right" w:leader="dot" w:pos="9360"/>
      </w:tabs>
      <w:spacing w:after="100"/>
    </w:pPr>
  </w:style>
  <w:style w:type="paragraph" w:styleId="TOC3">
    <w:name w:val="toc 3"/>
    <w:basedOn w:val="Normal"/>
    <w:next w:val="Normal"/>
    <w:autoRedefine/>
    <w:uiPriority w:val="39"/>
    <w:unhideWhenUsed/>
    <w:rsid w:val="00D82AF2"/>
    <w:pPr>
      <w:spacing w:after="100"/>
      <w:ind w:left="440"/>
    </w:pPr>
  </w:style>
  <w:style w:type="paragraph" w:customStyle="1" w:styleId="pf0">
    <w:name w:val="pf0"/>
    <w:basedOn w:val="Normal"/>
    <w:rsid w:val="00714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140F3"/>
    <w:rPr>
      <w:rFonts w:ascii="Segoe UI" w:hAnsi="Segoe UI" w:cs="Segoe UI" w:hint="default"/>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Heading21">
    <w:name w:val="Heading 2.1"/>
    <w:basedOn w:val="Normal"/>
    <w:link w:val="Heading21Char"/>
    <w:qFormat/>
    <w:rsid w:val="02995524"/>
    <w:pPr>
      <w:keepNext/>
      <w:keepLines/>
      <w:spacing w:before="40" w:after="0"/>
      <w:outlineLvl w:val="1"/>
    </w:pPr>
    <w:rPr>
      <w:rFonts w:ascii="Arial" w:eastAsia="Arial" w:hAnsi="Arial" w:cs="Arial"/>
      <w:b/>
      <w:bCs/>
      <w:sz w:val="32"/>
      <w:szCs w:val="32"/>
    </w:rPr>
  </w:style>
  <w:style w:type="character" w:customStyle="1" w:styleId="Heading21Char">
    <w:name w:val="Heading 2.1 Char"/>
    <w:basedOn w:val="DefaultParagraphFont"/>
    <w:link w:val="Heading21"/>
    <w:rsid w:val="02995524"/>
    <w:rPr>
      <w:rFonts w:ascii="Arial" w:eastAsia="Arial" w:hAnsi="Arial" w:cs="Arial"/>
      <w:b/>
      <w:bCs/>
      <w:noProof w:val="0"/>
      <w:color w:val="auto"/>
      <w:sz w:val="32"/>
      <w:szCs w:val="32"/>
      <w:lang w:val="en-US"/>
    </w:rPr>
  </w:style>
  <w:style w:type="paragraph" w:customStyle="1" w:styleId="Body">
    <w:name w:val="Body"/>
    <w:basedOn w:val="Normal"/>
    <w:uiPriority w:val="1"/>
    <w:rsid w:val="02995524"/>
    <w:rPr>
      <w:rFonts w:ascii="Helvetica Neue" w:eastAsia="Arial Unicode MS" w:hAnsi="Helvetica Neue" w:cs="Arial Unicode MS"/>
      <w:color w:val="000000" w:themeColor="text1"/>
    </w:rPr>
  </w:style>
  <w:style w:type="paragraph" w:customStyle="1" w:styleId="Default">
    <w:name w:val="Default"/>
    <w:basedOn w:val="Normal"/>
    <w:uiPriority w:val="1"/>
    <w:rsid w:val="02995524"/>
    <w:rPr>
      <w:rFonts w:ascii="Helvetica Neue" w:eastAsia="Arial Unicode MS" w:hAnsi="Helvetica Neue" w:cs="Arial Unicode MS"/>
      <w:color w:val="000000" w:themeColor="text1"/>
    </w:rPr>
  </w:style>
  <w:style w:type="paragraph" w:styleId="TOC2">
    <w:name w:val="toc 2"/>
    <w:basedOn w:val="Normal"/>
    <w:next w:val="Normal"/>
    <w:autoRedefine/>
    <w:uiPriority w:val="39"/>
    <w:unhideWhenUsed/>
    <w:rsid w:val="00022F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6117">
      <w:bodyDiv w:val="1"/>
      <w:marLeft w:val="0"/>
      <w:marRight w:val="0"/>
      <w:marTop w:val="0"/>
      <w:marBottom w:val="0"/>
      <w:divBdr>
        <w:top w:val="none" w:sz="0" w:space="0" w:color="auto"/>
        <w:left w:val="none" w:sz="0" w:space="0" w:color="auto"/>
        <w:bottom w:val="none" w:sz="0" w:space="0" w:color="auto"/>
        <w:right w:val="none" w:sz="0" w:space="0" w:color="auto"/>
      </w:divBdr>
    </w:div>
    <w:div w:id="100228788">
      <w:bodyDiv w:val="1"/>
      <w:marLeft w:val="0"/>
      <w:marRight w:val="0"/>
      <w:marTop w:val="0"/>
      <w:marBottom w:val="0"/>
      <w:divBdr>
        <w:top w:val="none" w:sz="0" w:space="0" w:color="auto"/>
        <w:left w:val="none" w:sz="0" w:space="0" w:color="auto"/>
        <w:bottom w:val="none" w:sz="0" w:space="0" w:color="auto"/>
        <w:right w:val="none" w:sz="0" w:space="0" w:color="auto"/>
      </w:divBdr>
    </w:div>
    <w:div w:id="142505323">
      <w:bodyDiv w:val="1"/>
      <w:marLeft w:val="0"/>
      <w:marRight w:val="0"/>
      <w:marTop w:val="0"/>
      <w:marBottom w:val="0"/>
      <w:divBdr>
        <w:top w:val="none" w:sz="0" w:space="0" w:color="auto"/>
        <w:left w:val="none" w:sz="0" w:space="0" w:color="auto"/>
        <w:bottom w:val="none" w:sz="0" w:space="0" w:color="auto"/>
        <w:right w:val="none" w:sz="0" w:space="0" w:color="auto"/>
      </w:divBdr>
    </w:div>
    <w:div w:id="181821129">
      <w:bodyDiv w:val="1"/>
      <w:marLeft w:val="0"/>
      <w:marRight w:val="0"/>
      <w:marTop w:val="0"/>
      <w:marBottom w:val="0"/>
      <w:divBdr>
        <w:top w:val="none" w:sz="0" w:space="0" w:color="auto"/>
        <w:left w:val="none" w:sz="0" w:space="0" w:color="auto"/>
        <w:bottom w:val="none" w:sz="0" w:space="0" w:color="auto"/>
        <w:right w:val="none" w:sz="0" w:space="0" w:color="auto"/>
      </w:divBdr>
    </w:div>
    <w:div w:id="285744261">
      <w:bodyDiv w:val="1"/>
      <w:marLeft w:val="0"/>
      <w:marRight w:val="0"/>
      <w:marTop w:val="0"/>
      <w:marBottom w:val="0"/>
      <w:divBdr>
        <w:top w:val="none" w:sz="0" w:space="0" w:color="auto"/>
        <w:left w:val="none" w:sz="0" w:space="0" w:color="auto"/>
        <w:bottom w:val="none" w:sz="0" w:space="0" w:color="auto"/>
        <w:right w:val="none" w:sz="0" w:space="0" w:color="auto"/>
      </w:divBdr>
    </w:div>
    <w:div w:id="547492971">
      <w:bodyDiv w:val="1"/>
      <w:marLeft w:val="0"/>
      <w:marRight w:val="0"/>
      <w:marTop w:val="0"/>
      <w:marBottom w:val="0"/>
      <w:divBdr>
        <w:top w:val="none" w:sz="0" w:space="0" w:color="auto"/>
        <w:left w:val="none" w:sz="0" w:space="0" w:color="auto"/>
        <w:bottom w:val="none" w:sz="0" w:space="0" w:color="auto"/>
        <w:right w:val="none" w:sz="0" w:space="0" w:color="auto"/>
      </w:divBdr>
      <w:divsChild>
        <w:div w:id="375541816">
          <w:marLeft w:val="0"/>
          <w:marRight w:val="0"/>
          <w:marTop w:val="0"/>
          <w:marBottom w:val="0"/>
          <w:divBdr>
            <w:top w:val="none" w:sz="0" w:space="0" w:color="auto"/>
            <w:left w:val="none" w:sz="0" w:space="0" w:color="auto"/>
            <w:bottom w:val="none" w:sz="0" w:space="0" w:color="auto"/>
            <w:right w:val="none" w:sz="0" w:space="0" w:color="auto"/>
          </w:divBdr>
          <w:divsChild>
            <w:div w:id="259262552">
              <w:marLeft w:val="0"/>
              <w:marRight w:val="0"/>
              <w:marTop w:val="0"/>
              <w:marBottom w:val="0"/>
              <w:divBdr>
                <w:top w:val="none" w:sz="0" w:space="0" w:color="auto"/>
                <w:left w:val="none" w:sz="0" w:space="0" w:color="auto"/>
                <w:bottom w:val="none" w:sz="0" w:space="0" w:color="auto"/>
                <w:right w:val="none" w:sz="0" w:space="0" w:color="auto"/>
              </w:divBdr>
              <w:divsChild>
                <w:div w:id="1973250229">
                  <w:marLeft w:val="0"/>
                  <w:marRight w:val="0"/>
                  <w:marTop w:val="0"/>
                  <w:marBottom w:val="0"/>
                  <w:divBdr>
                    <w:top w:val="none" w:sz="0" w:space="0" w:color="auto"/>
                    <w:left w:val="none" w:sz="0" w:space="0" w:color="auto"/>
                    <w:bottom w:val="none" w:sz="0" w:space="0" w:color="auto"/>
                    <w:right w:val="none" w:sz="0" w:space="0" w:color="auto"/>
                  </w:divBdr>
                  <w:divsChild>
                    <w:div w:id="562720902">
                      <w:marLeft w:val="0"/>
                      <w:marRight w:val="0"/>
                      <w:marTop w:val="0"/>
                      <w:marBottom w:val="0"/>
                      <w:divBdr>
                        <w:top w:val="none" w:sz="0" w:space="0" w:color="auto"/>
                        <w:left w:val="none" w:sz="0" w:space="0" w:color="auto"/>
                        <w:bottom w:val="none" w:sz="0" w:space="0" w:color="auto"/>
                        <w:right w:val="none" w:sz="0" w:space="0" w:color="auto"/>
                      </w:divBdr>
                      <w:divsChild>
                        <w:div w:id="11885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6822">
          <w:marLeft w:val="0"/>
          <w:marRight w:val="0"/>
          <w:marTop w:val="0"/>
          <w:marBottom w:val="0"/>
          <w:divBdr>
            <w:top w:val="none" w:sz="0" w:space="0" w:color="auto"/>
            <w:left w:val="none" w:sz="0" w:space="0" w:color="auto"/>
            <w:bottom w:val="none" w:sz="0" w:space="0" w:color="auto"/>
            <w:right w:val="none" w:sz="0" w:space="0" w:color="auto"/>
          </w:divBdr>
          <w:divsChild>
            <w:div w:id="929200676">
              <w:marLeft w:val="0"/>
              <w:marRight w:val="0"/>
              <w:marTop w:val="0"/>
              <w:marBottom w:val="0"/>
              <w:divBdr>
                <w:top w:val="none" w:sz="0" w:space="0" w:color="auto"/>
                <w:left w:val="none" w:sz="0" w:space="0" w:color="auto"/>
                <w:bottom w:val="none" w:sz="0" w:space="0" w:color="auto"/>
                <w:right w:val="none" w:sz="0" w:space="0" w:color="auto"/>
              </w:divBdr>
              <w:divsChild>
                <w:div w:id="1463423222">
                  <w:marLeft w:val="0"/>
                  <w:marRight w:val="0"/>
                  <w:marTop w:val="0"/>
                  <w:marBottom w:val="0"/>
                  <w:divBdr>
                    <w:top w:val="none" w:sz="0" w:space="0" w:color="auto"/>
                    <w:left w:val="none" w:sz="0" w:space="0" w:color="auto"/>
                    <w:bottom w:val="none" w:sz="0" w:space="0" w:color="auto"/>
                    <w:right w:val="none" w:sz="0" w:space="0" w:color="auto"/>
                  </w:divBdr>
                  <w:divsChild>
                    <w:div w:id="694959858">
                      <w:marLeft w:val="0"/>
                      <w:marRight w:val="0"/>
                      <w:marTop w:val="0"/>
                      <w:marBottom w:val="0"/>
                      <w:divBdr>
                        <w:top w:val="none" w:sz="0" w:space="0" w:color="auto"/>
                        <w:left w:val="none" w:sz="0" w:space="0" w:color="auto"/>
                        <w:bottom w:val="none" w:sz="0" w:space="0" w:color="auto"/>
                        <w:right w:val="none" w:sz="0" w:space="0" w:color="auto"/>
                      </w:divBdr>
                      <w:divsChild>
                        <w:div w:id="1257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46033">
      <w:bodyDiv w:val="1"/>
      <w:marLeft w:val="0"/>
      <w:marRight w:val="0"/>
      <w:marTop w:val="0"/>
      <w:marBottom w:val="0"/>
      <w:divBdr>
        <w:top w:val="none" w:sz="0" w:space="0" w:color="auto"/>
        <w:left w:val="none" w:sz="0" w:space="0" w:color="auto"/>
        <w:bottom w:val="none" w:sz="0" w:space="0" w:color="auto"/>
        <w:right w:val="none" w:sz="0" w:space="0" w:color="auto"/>
      </w:divBdr>
    </w:div>
    <w:div w:id="788819143">
      <w:bodyDiv w:val="1"/>
      <w:marLeft w:val="0"/>
      <w:marRight w:val="0"/>
      <w:marTop w:val="0"/>
      <w:marBottom w:val="0"/>
      <w:divBdr>
        <w:top w:val="none" w:sz="0" w:space="0" w:color="auto"/>
        <w:left w:val="none" w:sz="0" w:space="0" w:color="auto"/>
        <w:bottom w:val="none" w:sz="0" w:space="0" w:color="auto"/>
        <w:right w:val="none" w:sz="0" w:space="0" w:color="auto"/>
      </w:divBdr>
    </w:div>
    <w:div w:id="891961629">
      <w:bodyDiv w:val="1"/>
      <w:marLeft w:val="0"/>
      <w:marRight w:val="0"/>
      <w:marTop w:val="0"/>
      <w:marBottom w:val="0"/>
      <w:divBdr>
        <w:top w:val="none" w:sz="0" w:space="0" w:color="auto"/>
        <w:left w:val="none" w:sz="0" w:space="0" w:color="auto"/>
        <w:bottom w:val="none" w:sz="0" w:space="0" w:color="auto"/>
        <w:right w:val="none" w:sz="0" w:space="0" w:color="auto"/>
      </w:divBdr>
    </w:div>
    <w:div w:id="988703869">
      <w:bodyDiv w:val="1"/>
      <w:marLeft w:val="0"/>
      <w:marRight w:val="0"/>
      <w:marTop w:val="0"/>
      <w:marBottom w:val="0"/>
      <w:divBdr>
        <w:top w:val="none" w:sz="0" w:space="0" w:color="auto"/>
        <w:left w:val="none" w:sz="0" w:space="0" w:color="auto"/>
        <w:bottom w:val="none" w:sz="0" w:space="0" w:color="auto"/>
        <w:right w:val="none" w:sz="0" w:space="0" w:color="auto"/>
      </w:divBdr>
    </w:div>
    <w:div w:id="998462570">
      <w:bodyDiv w:val="1"/>
      <w:marLeft w:val="0"/>
      <w:marRight w:val="0"/>
      <w:marTop w:val="0"/>
      <w:marBottom w:val="0"/>
      <w:divBdr>
        <w:top w:val="none" w:sz="0" w:space="0" w:color="auto"/>
        <w:left w:val="none" w:sz="0" w:space="0" w:color="auto"/>
        <w:bottom w:val="none" w:sz="0" w:space="0" w:color="auto"/>
        <w:right w:val="none" w:sz="0" w:space="0" w:color="auto"/>
      </w:divBdr>
      <w:divsChild>
        <w:div w:id="1961833360">
          <w:marLeft w:val="0"/>
          <w:marRight w:val="0"/>
          <w:marTop w:val="0"/>
          <w:marBottom w:val="0"/>
          <w:divBdr>
            <w:top w:val="none" w:sz="0" w:space="0" w:color="auto"/>
            <w:left w:val="none" w:sz="0" w:space="0" w:color="auto"/>
            <w:bottom w:val="none" w:sz="0" w:space="0" w:color="auto"/>
            <w:right w:val="none" w:sz="0" w:space="0" w:color="auto"/>
          </w:divBdr>
        </w:div>
      </w:divsChild>
    </w:div>
    <w:div w:id="1090808709">
      <w:bodyDiv w:val="1"/>
      <w:marLeft w:val="0"/>
      <w:marRight w:val="0"/>
      <w:marTop w:val="0"/>
      <w:marBottom w:val="0"/>
      <w:divBdr>
        <w:top w:val="none" w:sz="0" w:space="0" w:color="auto"/>
        <w:left w:val="none" w:sz="0" w:space="0" w:color="auto"/>
        <w:bottom w:val="none" w:sz="0" w:space="0" w:color="auto"/>
        <w:right w:val="none" w:sz="0" w:space="0" w:color="auto"/>
      </w:divBdr>
    </w:div>
    <w:div w:id="1226255593">
      <w:bodyDiv w:val="1"/>
      <w:marLeft w:val="0"/>
      <w:marRight w:val="0"/>
      <w:marTop w:val="0"/>
      <w:marBottom w:val="0"/>
      <w:divBdr>
        <w:top w:val="none" w:sz="0" w:space="0" w:color="auto"/>
        <w:left w:val="none" w:sz="0" w:space="0" w:color="auto"/>
        <w:bottom w:val="none" w:sz="0" w:space="0" w:color="auto"/>
        <w:right w:val="none" w:sz="0" w:space="0" w:color="auto"/>
      </w:divBdr>
      <w:divsChild>
        <w:div w:id="960067728">
          <w:marLeft w:val="0"/>
          <w:marRight w:val="0"/>
          <w:marTop w:val="0"/>
          <w:marBottom w:val="0"/>
          <w:divBdr>
            <w:top w:val="none" w:sz="0" w:space="0" w:color="auto"/>
            <w:left w:val="none" w:sz="0" w:space="0" w:color="auto"/>
            <w:bottom w:val="none" w:sz="0" w:space="0" w:color="auto"/>
            <w:right w:val="none" w:sz="0" w:space="0" w:color="auto"/>
          </w:divBdr>
        </w:div>
      </w:divsChild>
    </w:div>
    <w:div w:id="1261721045">
      <w:bodyDiv w:val="1"/>
      <w:marLeft w:val="0"/>
      <w:marRight w:val="0"/>
      <w:marTop w:val="0"/>
      <w:marBottom w:val="0"/>
      <w:divBdr>
        <w:top w:val="none" w:sz="0" w:space="0" w:color="auto"/>
        <w:left w:val="none" w:sz="0" w:space="0" w:color="auto"/>
        <w:bottom w:val="none" w:sz="0" w:space="0" w:color="auto"/>
        <w:right w:val="none" w:sz="0" w:space="0" w:color="auto"/>
      </w:divBdr>
    </w:div>
    <w:div w:id="1359742629">
      <w:bodyDiv w:val="1"/>
      <w:marLeft w:val="0"/>
      <w:marRight w:val="0"/>
      <w:marTop w:val="0"/>
      <w:marBottom w:val="0"/>
      <w:divBdr>
        <w:top w:val="none" w:sz="0" w:space="0" w:color="auto"/>
        <w:left w:val="none" w:sz="0" w:space="0" w:color="auto"/>
        <w:bottom w:val="none" w:sz="0" w:space="0" w:color="auto"/>
        <w:right w:val="none" w:sz="0" w:space="0" w:color="auto"/>
      </w:divBdr>
      <w:divsChild>
        <w:div w:id="189995782">
          <w:marLeft w:val="0"/>
          <w:marRight w:val="0"/>
          <w:marTop w:val="0"/>
          <w:marBottom w:val="0"/>
          <w:divBdr>
            <w:top w:val="none" w:sz="0" w:space="0" w:color="auto"/>
            <w:left w:val="none" w:sz="0" w:space="0" w:color="auto"/>
            <w:bottom w:val="none" w:sz="0" w:space="0" w:color="auto"/>
            <w:right w:val="none" w:sz="0" w:space="0" w:color="auto"/>
          </w:divBdr>
        </w:div>
        <w:div w:id="1260404937">
          <w:marLeft w:val="0"/>
          <w:marRight w:val="0"/>
          <w:marTop w:val="0"/>
          <w:marBottom w:val="0"/>
          <w:divBdr>
            <w:top w:val="none" w:sz="0" w:space="0" w:color="auto"/>
            <w:left w:val="none" w:sz="0" w:space="0" w:color="auto"/>
            <w:bottom w:val="none" w:sz="0" w:space="0" w:color="auto"/>
            <w:right w:val="none" w:sz="0" w:space="0" w:color="auto"/>
          </w:divBdr>
        </w:div>
        <w:div w:id="1979796244">
          <w:marLeft w:val="0"/>
          <w:marRight w:val="0"/>
          <w:marTop w:val="0"/>
          <w:marBottom w:val="0"/>
          <w:divBdr>
            <w:top w:val="none" w:sz="0" w:space="0" w:color="auto"/>
            <w:left w:val="none" w:sz="0" w:space="0" w:color="auto"/>
            <w:bottom w:val="none" w:sz="0" w:space="0" w:color="auto"/>
            <w:right w:val="none" w:sz="0" w:space="0" w:color="auto"/>
          </w:divBdr>
        </w:div>
      </w:divsChild>
    </w:div>
    <w:div w:id="1385057541">
      <w:bodyDiv w:val="1"/>
      <w:marLeft w:val="0"/>
      <w:marRight w:val="0"/>
      <w:marTop w:val="0"/>
      <w:marBottom w:val="0"/>
      <w:divBdr>
        <w:top w:val="none" w:sz="0" w:space="0" w:color="auto"/>
        <w:left w:val="none" w:sz="0" w:space="0" w:color="auto"/>
        <w:bottom w:val="none" w:sz="0" w:space="0" w:color="auto"/>
        <w:right w:val="none" w:sz="0" w:space="0" w:color="auto"/>
      </w:divBdr>
      <w:divsChild>
        <w:div w:id="311837375">
          <w:marLeft w:val="0"/>
          <w:marRight w:val="0"/>
          <w:marTop w:val="0"/>
          <w:marBottom w:val="0"/>
          <w:divBdr>
            <w:top w:val="none" w:sz="0" w:space="0" w:color="auto"/>
            <w:left w:val="none" w:sz="0" w:space="0" w:color="auto"/>
            <w:bottom w:val="none" w:sz="0" w:space="0" w:color="auto"/>
            <w:right w:val="none" w:sz="0" w:space="0" w:color="auto"/>
          </w:divBdr>
        </w:div>
        <w:div w:id="1162575556">
          <w:marLeft w:val="0"/>
          <w:marRight w:val="0"/>
          <w:marTop w:val="0"/>
          <w:marBottom w:val="0"/>
          <w:divBdr>
            <w:top w:val="none" w:sz="0" w:space="0" w:color="auto"/>
            <w:left w:val="none" w:sz="0" w:space="0" w:color="auto"/>
            <w:bottom w:val="none" w:sz="0" w:space="0" w:color="auto"/>
            <w:right w:val="none" w:sz="0" w:space="0" w:color="auto"/>
          </w:divBdr>
        </w:div>
        <w:div w:id="1629164105">
          <w:marLeft w:val="0"/>
          <w:marRight w:val="0"/>
          <w:marTop w:val="0"/>
          <w:marBottom w:val="0"/>
          <w:divBdr>
            <w:top w:val="none" w:sz="0" w:space="0" w:color="auto"/>
            <w:left w:val="none" w:sz="0" w:space="0" w:color="auto"/>
            <w:bottom w:val="none" w:sz="0" w:space="0" w:color="auto"/>
            <w:right w:val="none" w:sz="0" w:space="0" w:color="auto"/>
          </w:divBdr>
        </w:div>
      </w:divsChild>
    </w:div>
    <w:div w:id="1422995453">
      <w:bodyDiv w:val="1"/>
      <w:marLeft w:val="0"/>
      <w:marRight w:val="0"/>
      <w:marTop w:val="0"/>
      <w:marBottom w:val="0"/>
      <w:divBdr>
        <w:top w:val="none" w:sz="0" w:space="0" w:color="auto"/>
        <w:left w:val="none" w:sz="0" w:space="0" w:color="auto"/>
        <w:bottom w:val="none" w:sz="0" w:space="0" w:color="auto"/>
        <w:right w:val="none" w:sz="0" w:space="0" w:color="auto"/>
      </w:divBdr>
    </w:div>
    <w:div w:id="1476987918">
      <w:bodyDiv w:val="1"/>
      <w:marLeft w:val="0"/>
      <w:marRight w:val="0"/>
      <w:marTop w:val="0"/>
      <w:marBottom w:val="0"/>
      <w:divBdr>
        <w:top w:val="none" w:sz="0" w:space="0" w:color="auto"/>
        <w:left w:val="none" w:sz="0" w:space="0" w:color="auto"/>
        <w:bottom w:val="none" w:sz="0" w:space="0" w:color="auto"/>
        <w:right w:val="none" w:sz="0" w:space="0" w:color="auto"/>
      </w:divBdr>
    </w:div>
    <w:div w:id="1489403081">
      <w:bodyDiv w:val="1"/>
      <w:marLeft w:val="0"/>
      <w:marRight w:val="0"/>
      <w:marTop w:val="0"/>
      <w:marBottom w:val="0"/>
      <w:divBdr>
        <w:top w:val="none" w:sz="0" w:space="0" w:color="auto"/>
        <w:left w:val="none" w:sz="0" w:space="0" w:color="auto"/>
        <w:bottom w:val="none" w:sz="0" w:space="0" w:color="auto"/>
        <w:right w:val="none" w:sz="0" w:space="0" w:color="auto"/>
      </w:divBdr>
      <w:divsChild>
        <w:div w:id="1206060144">
          <w:marLeft w:val="0"/>
          <w:marRight w:val="0"/>
          <w:marTop w:val="0"/>
          <w:marBottom w:val="0"/>
          <w:divBdr>
            <w:top w:val="none" w:sz="0" w:space="0" w:color="auto"/>
            <w:left w:val="none" w:sz="0" w:space="0" w:color="auto"/>
            <w:bottom w:val="none" w:sz="0" w:space="0" w:color="auto"/>
            <w:right w:val="none" w:sz="0" w:space="0" w:color="auto"/>
          </w:divBdr>
        </w:div>
        <w:div w:id="2057731016">
          <w:marLeft w:val="0"/>
          <w:marRight w:val="0"/>
          <w:marTop w:val="0"/>
          <w:marBottom w:val="0"/>
          <w:divBdr>
            <w:top w:val="none" w:sz="0" w:space="0" w:color="auto"/>
            <w:left w:val="none" w:sz="0" w:space="0" w:color="auto"/>
            <w:bottom w:val="none" w:sz="0" w:space="0" w:color="auto"/>
            <w:right w:val="none" w:sz="0" w:space="0" w:color="auto"/>
          </w:divBdr>
        </w:div>
      </w:divsChild>
    </w:div>
    <w:div w:id="1553538488">
      <w:bodyDiv w:val="1"/>
      <w:marLeft w:val="0"/>
      <w:marRight w:val="0"/>
      <w:marTop w:val="0"/>
      <w:marBottom w:val="0"/>
      <w:divBdr>
        <w:top w:val="none" w:sz="0" w:space="0" w:color="auto"/>
        <w:left w:val="none" w:sz="0" w:space="0" w:color="auto"/>
        <w:bottom w:val="none" w:sz="0" w:space="0" w:color="auto"/>
        <w:right w:val="none" w:sz="0" w:space="0" w:color="auto"/>
      </w:divBdr>
      <w:divsChild>
        <w:div w:id="1160118621">
          <w:marLeft w:val="0"/>
          <w:marRight w:val="0"/>
          <w:marTop w:val="0"/>
          <w:marBottom w:val="0"/>
          <w:divBdr>
            <w:top w:val="none" w:sz="0" w:space="0" w:color="auto"/>
            <w:left w:val="none" w:sz="0" w:space="0" w:color="auto"/>
            <w:bottom w:val="none" w:sz="0" w:space="0" w:color="auto"/>
            <w:right w:val="none" w:sz="0" w:space="0" w:color="auto"/>
          </w:divBdr>
        </w:div>
        <w:div w:id="1678574530">
          <w:marLeft w:val="0"/>
          <w:marRight w:val="0"/>
          <w:marTop w:val="0"/>
          <w:marBottom w:val="0"/>
          <w:divBdr>
            <w:top w:val="none" w:sz="0" w:space="0" w:color="auto"/>
            <w:left w:val="none" w:sz="0" w:space="0" w:color="auto"/>
            <w:bottom w:val="none" w:sz="0" w:space="0" w:color="auto"/>
            <w:right w:val="none" w:sz="0" w:space="0" w:color="auto"/>
          </w:divBdr>
        </w:div>
      </w:divsChild>
    </w:div>
    <w:div w:id="1585337647">
      <w:bodyDiv w:val="1"/>
      <w:marLeft w:val="0"/>
      <w:marRight w:val="0"/>
      <w:marTop w:val="0"/>
      <w:marBottom w:val="0"/>
      <w:divBdr>
        <w:top w:val="none" w:sz="0" w:space="0" w:color="auto"/>
        <w:left w:val="none" w:sz="0" w:space="0" w:color="auto"/>
        <w:bottom w:val="none" w:sz="0" w:space="0" w:color="auto"/>
        <w:right w:val="none" w:sz="0" w:space="0" w:color="auto"/>
      </w:divBdr>
    </w:div>
    <w:div w:id="2003003189">
      <w:bodyDiv w:val="1"/>
      <w:marLeft w:val="0"/>
      <w:marRight w:val="0"/>
      <w:marTop w:val="0"/>
      <w:marBottom w:val="0"/>
      <w:divBdr>
        <w:top w:val="none" w:sz="0" w:space="0" w:color="auto"/>
        <w:left w:val="none" w:sz="0" w:space="0" w:color="auto"/>
        <w:bottom w:val="none" w:sz="0" w:space="0" w:color="auto"/>
        <w:right w:val="none" w:sz="0" w:space="0" w:color="auto"/>
      </w:divBdr>
    </w:div>
    <w:div w:id="2063139905">
      <w:bodyDiv w:val="1"/>
      <w:marLeft w:val="0"/>
      <w:marRight w:val="0"/>
      <w:marTop w:val="0"/>
      <w:marBottom w:val="0"/>
      <w:divBdr>
        <w:top w:val="none" w:sz="0" w:space="0" w:color="auto"/>
        <w:left w:val="none" w:sz="0" w:space="0" w:color="auto"/>
        <w:bottom w:val="none" w:sz="0" w:space="0" w:color="auto"/>
        <w:right w:val="none" w:sz="0" w:space="0" w:color="auto"/>
      </w:divBdr>
      <w:divsChild>
        <w:div w:id="93404908">
          <w:marLeft w:val="0"/>
          <w:marRight w:val="0"/>
          <w:marTop w:val="0"/>
          <w:marBottom w:val="0"/>
          <w:divBdr>
            <w:top w:val="none" w:sz="0" w:space="0" w:color="auto"/>
            <w:left w:val="none" w:sz="0" w:space="0" w:color="auto"/>
            <w:bottom w:val="none" w:sz="0" w:space="0" w:color="auto"/>
            <w:right w:val="none" w:sz="0" w:space="0" w:color="auto"/>
          </w:divBdr>
        </w:div>
        <w:div w:id="130028567">
          <w:marLeft w:val="0"/>
          <w:marRight w:val="0"/>
          <w:marTop w:val="0"/>
          <w:marBottom w:val="0"/>
          <w:divBdr>
            <w:top w:val="none" w:sz="0" w:space="0" w:color="auto"/>
            <w:left w:val="none" w:sz="0" w:space="0" w:color="auto"/>
            <w:bottom w:val="none" w:sz="0" w:space="0" w:color="auto"/>
            <w:right w:val="none" w:sz="0" w:space="0" w:color="auto"/>
          </w:divBdr>
        </w:div>
        <w:div w:id="1266157829">
          <w:marLeft w:val="0"/>
          <w:marRight w:val="0"/>
          <w:marTop w:val="0"/>
          <w:marBottom w:val="0"/>
          <w:divBdr>
            <w:top w:val="none" w:sz="0" w:space="0" w:color="auto"/>
            <w:left w:val="none" w:sz="0" w:space="0" w:color="auto"/>
            <w:bottom w:val="none" w:sz="0" w:space="0" w:color="auto"/>
            <w:right w:val="none" w:sz="0" w:space="0" w:color="auto"/>
          </w:divBdr>
        </w:div>
      </w:divsChild>
    </w:div>
    <w:div w:id="21224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po.ca/standard-2-1/" TargetMode="External"/><Relationship Id="rId21" Type="http://schemas.openxmlformats.org/officeDocument/2006/relationships/hyperlink" Target="https://www.crpo.ca/wp-content/uploads/2017/12/DRAFT-Disclosing-Information-to-Prevent-Harm.pdf" TargetMode="External"/><Relationship Id="rId42" Type="http://schemas.openxmlformats.org/officeDocument/2006/relationships/hyperlink" Target="https://www.crpo.ca/standard-1-9/" TargetMode="External"/><Relationship Id="rId47" Type="http://schemas.openxmlformats.org/officeDocument/2006/relationships/hyperlink" Target="https://www.crpo.ca/standard-1-7/" TargetMode="External"/><Relationship Id="rId63" Type="http://schemas.openxmlformats.org/officeDocument/2006/relationships/hyperlink" Target="https://www.crpo.ca/wp-content/uploads/2019/03/FINAL-Security-Practices-Checklist-for-Electronic-Practice-Guideline-approved-01MAR2019.pdf" TargetMode="External"/><Relationship Id="rId68" Type="http://schemas.openxmlformats.org/officeDocument/2006/relationships/hyperlink" Target="https://www.ipc.on.ca/wp-content/uploads/resources/fact-01-e.pdf" TargetMode="External"/><Relationship Id="rId84" Type="http://schemas.openxmlformats.org/officeDocument/2006/relationships/hyperlink" Target="https://www.ontario.ca/laws/regulation/120317" TargetMode="External"/><Relationship Id="rId89" Type="http://schemas.openxmlformats.org/officeDocument/2006/relationships/hyperlink" Target="https://www.crpo.ca/standard-3-5-unnecessary-treatment/" TargetMode="External"/><Relationship Id="rId16" Type="http://schemas.openxmlformats.org/officeDocument/2006/relationships/hyperlink" Target="https://www.crpo.ca/standard-6-2-advertising/" TargetMode="External"/><Relationship Id="rId11" Type="http://schemas.openxmlformats.org/officeDocument/2006/relationships/hyperlink" Target="https://www.crpo.ca/filing-a-complaint-about-a-member/" TargetMode="External"/><Relationship Id="rId32" Type="http://schemas.openxmlformats.org/officeDocument/2006/relationships/hyperlink" Target="https://www.ontario.ca/laws/statute/07p10" TargetMode="External"/><Relationship Id="rId37" Type="http://schemas.openxmlformats.org/officeDocument/2006/relationships/hyperlink" Target="https://www.crpo.ca/standard-1-8/" TargetMode="External"/><Relationship Id="rId53" Type="http://schemas.openxmlformats.org/officeDocument/2006/relationships/hyperlink" Target="https://www.crpo.ca/standards-section-5-record-keeping-and-documentation/" TargetMode="External"/><Relationship Id="rId58" Type="http://schemas.openxmlformats.org/officeDocument/2006/relationships/hyperlink" Target="https://www.ontario.ca/laws/regulation/120317" TargetMode="External"/><Relationship Id="rId74" Type="http://schemas.openxmlformats.org/officeDocument/2006/relationships/hyperlink" Target="https://www.crpo.ca/definitions/" TargetMode="External"/><Relationship Id="rId79" Type="http://schemas.openxmlformats.org/officeDocument/2006/relationships/hyperlink" Target="https://www.ontario.ca/laws/regulation/120317"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crpo.ca/standard-1-6/" TargetMode="External"/><Relationship Id="rId95" Type="http://schemas.openxmlformats.org/officeDocument/2006/relationships/hyperlink" Target="https://www.crpo.ca/practice-matters/" TargetMode="External"/><Relationship Id="rId22" Type="http://schemas.openxmlformats.org/officeDocument/2006/relationships/hyperlink" Target="https://www.ontario.ca/laws/regulation/120317" TargetMode="External"/><Relationship Id="rId27" Type="http://schemas.openxmlformats.org/officeDocument/2006/relationships/hyperlink" Target="https://www.crpo.ca/controlled-act-of-psychotherapy/" TargetMode="External"/><Relationship Id="rId43" Type="http://schemas.openxmlformats.org/officeDocument/2006/relationships/hyperlink" Target="https://www.ontario.ca/laws/regulation/120317" TargetMode="External"/><Relationship Id="rId48" Type="http://schemas.openxmlformats.org/officeDocument/2006/relationships/hyperlink" Target="https://www.ontario.ca/laws/regulation/120317" TargetMode="External"/><Relationship Id="rId64" Type="http://schemas.openxmlformats.org/officeDocument/2006/relationships/hyperlink" Target="https://www.crpo.ca/standard-3-1-confidentiality/" TargetMode="External"/><Relationship Id="rId69" Type="http://schemas.openxmlformats.org/officeDocument/2006/relationships/hyperlink" Target="https://www.crpo.ca/standard-6-3/" TargetMode="External"/><Relationship Id="rId80" Type="http://schemas.openxmlformats.org/officeDocument/2006/relationships/hyperlink" Target="https://www.crpo.ca/standard-3-1-confidentiality/" TargetMode="External"/><Relationship Id="rId85" Type="http://schemas.openxmlformats.org/officeDocument/2006/relationships/hyperlink" Target="https://www.crpo.ca/standard-6-3/" TargetMode="External"/><Relationship Id="rId12" Type="http://schemas.openxmlformats.org/officeDocument/2006/relationships/hyperlink" Target="https://www.crpo.ca/standard-1-2/" TargetMode="External"/><Relationship Id="rId17" Type="http://schemas.openxmlformats.org/officeDocument/2006/relationships/hyperlink" Target="https://www.ontario.ca/laws/regulation/120317" TargetMode="External"/><Relationship Id="rId25" Type="http://schemas.openxmlformats.org/officeDocument/2006/relationships/hyperlink" Target="https://www.crpo.ca/self-assessment-tool/" TargetMode="External"/><Relationship Id="rId33" Type="http://schemas.openxmlformats.org/officeDocument/2006/relationships/hyperlink" Target="https://www.ontario.ca/laws/regulation/120317" TargetMode="External"/><Relationship Id="rId38" Type="http://schemas.openxmlformats.org/officeDocument/2006/relationships/hyperlink" Target="https://www.crpo.ca/standard-1-9/" TargetMode="External"/><Relationship Id="rId46" Type="http://schemas.openxmlformats.org/officeDocument/2006/relationships/hyperlink" Target="https://www.crpo.ca/standard-1-6/" TargetMode="External"/><Relationship Id="rId59" Type="http://schemas.openxmlformats.org/officeDocument/2006/relationships/hyperlink" Target="https://www.crpo.ca/standard-3-1-confidentiality/" TargetMode="External"/><Relationship Id="rId67" Type="http://schemas.openxmlformats.org/officeDocument/2006/relationships/hyperlink" Target="https://www.ipc.on.ca/wp-content/uploads/2021/02/virtual-health-care-visits.pdf" TargetMode="External"/><Relationship Id="rId103" Type="http://schemas.openxmlformats.org/officeDocument/2006/relationships/theme" Target="theme/theme1.xml"/><Relationship Id="rId20" Type="http://schemas.openxmlformats.org/officeDocument/2006/relationships/hyperlink" Target="https://www.crpo.ca/mandatory-reporting/" TargetMode="External"/><Relationship Id="rId41" Type="http://schemas.openxmlformats.org/officeDocument/2006/relationships/hyperlink" Target="https://www.crpo.ca/standard-1-8/" TargetMode="External"/><Relationship Id="rId54" Type="http://schemas.openxmlformats.org/officeDocument/2006/relationships/hyperlink" Target="https://www.crpo.ca/standard-1-6/" TargetMode="External"/><Relationship Id="rId62" Type="http://schemas.openxmlformats.org/officeDocument/2006/relationships/hyperlink" Target="https://www.ontario.ca/laws/regulation/120317" TargetMode="External"/><Relationship Id="rId70" Type="http://schemas.openxmlformats.org/officeDocument/2006/relationships/hyperlink" Target="https://www.ontario.ca/laws/regulation/120317" TargetMode="External"/><Relationship Id="rId75" Type="http://schemas.openxmlformats.org/officeDocument/2006/relationships/hyperlink" Target="https://www.ontario.ca/laws/regulation/120317" TargetMode="External"/><Relationship Id="rId83" Type="http://schemas.openxmlformats.org/officeDocument/2006/relationships/hyperlink" Target="https://www.ipc.on.ca/wp-content/uploads/resources/fact-01-e.pdf" TargetMode="External"/><Relationship Id="rId88" Type="http://schemas.openxmlformats.org/officeDocument/2006/relationships/hyperlink" Target="https://www.ontario.ca/laws/regulation/120317" TargetMode="External"/><Relationship Id="rId91" Type="http://schemas.openxmlformats.org/officeDocument/2006/relationships/hyperlink" Target="https://www.crpo.ca/standard-1-2/" TargetMode="External"/><Relationship Id="rId96" Type="http://schemas.openxmlformats.org/officeDocument/2006/relationships/hyperlink" Target="https://www.crpo.ca/standards-section-5-record-keeping-and-document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rpo.ca/standard-6-4/" TargetMode="External"/><Relationship Id="rId23" Type="http://schemas.openxmlformats.org/officeDocument/2006/relationships/hyperlink" Target="https://www.crpo.ca/controlled-act-faq/" TargetMode="External"/><Relationship Id="rId28" Type="http://schemas.openxmlformats.org/officeDocument/2006/relationships/hyperlink" Target="https://www.crpo.ca/competence/" TargetMode="External"/><Relationship Id="rId36" Type="http://schemas.openxmlformats.org/officeDocument/2006/relationships/hyperlink" Target="https://www.crpo.ca/standard-1-7/" TargetMode="External"/><Relationship Id="rId49" Type="http://schemas.openxmlformats.org/officeDocument/2006/relationships/hyperlink" Target="https://www.ontario.ca/laws/regulation/120317" TargetMode="External"/><Relationship Id="rId57" Type="http://schemas.openxmlformats.org/officeDocument/2006/relationships/hyperlink" Target="https://www.crpo.ca/standards-section-5-record-keeping-and-documentation/" TargetMode="External"/><Relationship Id="rId10" Type="http://schemas.openxmlformats.org/officeDocument/2006/relationships/endnotes" Target="endnotes.xml"/><Relationship Id="rId31" Type="http://schemas.openxmlformats.org/officeDocument/2006/relationships/hyperlink" Target="https://www.crpo.ca/wp-content/uploads/2018/08/Controlled-Act-of-Psychotherapy-Final-Documents.pdf" TargetMode="External"/><Relationship Id="rId44" Type="http://schemas.openxmlformats.org/officeDocument/2006/relationships/hyperlink" Target="https://www.crpo.ca/3-2-consent/" TargetMode="External"/><Relationship Id="rId52" Type="http://schemas.openxmlformats.org/officeDocument/2006/relationships/hyperlink" Target="https://www.crpo.ca/standards-section-4/" TargetMode="External"/><Relationship Id="rId60" Type="http://schemas.openxmlformats.org/officeDocument/2006/relationships/hyperlink" Target="https://www.crpo.ca/standard-3-1-confidentiality/" TargetMode="External"/><Relationship Id="rId65" Type="http://schemas.openxmlformats.org/officeDocument/2006/relationships/hyperlink" Target="https://www.crpo.ca/3-2-consent/" TargetMode="External"/><Relationship Id="rId73" Type="http://schemas.openxmlformats.org/officeDocument/2006/relationships/hyperlink" Target="https://www.ontario.ca/laws/regulation/120317" TargetMode="External"/><Relationship Id="rId78" Type="http://schemas.openxmlformats.org/officeDocument/2006/relationships/hyperlink" Target="https://www.ontario.ca/laws/regulation/120317" TargetMode="External"/><Relationship Id="rId81" Type="http://schemas.openxmlformats.org/officeDocument/2006/relationships/hyperlink" Target="https://www.crpo.ca/wp-content/uploads/2019/03/FINAL-Electronic-Practice-Guideline-approved-01MAR2019.pdf" TargetMode="External"/><Relationship Id="rId86" Type="http://schemas.openxmlformats.org/officeDocument/2006/relationships/hyperlink" Target="https://www.crpo.ca/standard-1-6/" TargetMode="External"/><Relationship Id="rId94" Type="http://schemas.openxmlformats.org/officeDocument/2006/relationships/hyperlink" Target="https://www.ontario.ca/laws/regulation/120317" TargetMode="External"/><Relationship Id="rId99" Type="http://schemas.openxmlformats.org/officeDocument/2006/relationships/header" Target="header2.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rpo.ca/standards-section-4/" TargetMode="External"/><Relationship Id="rId18" Type="http://schemas.openxmlformats.org/officeDocument/2006/relationships/hyperlink" Target="https://www.crpo.ca/preventing-sexual-abuse/" TargetMode="External"/><Relationship Id="rId39" Type="http://schemas.openxmlformats.org/officeDocument/2006/relationships/hyperlink" Target="https://www.ontario.ca/laws/regulation/120317" TargetMode="External"/><Relationship Id="rId34" Type="http://schemas.openxmlformats.org/officeDocument/2006/relationships/hyperlink" Target="https://www.crpo.ca/wp-content/uploads/2019/11/FINAL-Suitability-to-Practise-Policy-May2622.pdf" TargetMode="External"/><Relationship Id="rId50" Type="http://schemas.openxmlformats.org/officeDocument/2006/relationships/hyperlink" Target="https://www.crpo.ca/3-3-communicating-client-care/" TargetMode="External"/><Relationship Id="rId55" Type="http://schemas.openxmlformats.org/officeDocument/2006/relationships/hyperlink" Target="https://www.crpo.ca/standard-1-7/" TargetMode="External"/><Relationship Id="rId76" Type="http://schemas.openxmlformats.org/officeDocument/2006/relationships/hyperlink" Target="https://www.ontario.ca/laws/regulation/120317" TargetMode="External"/><Relationship Id="rId97" Type="http://schemas.openxmlformats.org/officeDocument/2006/relationships/hyperlink" Target="https://www.ontario.ca/laws/regulation/120317" TargetMode="External"/><Relationship Id="rId104"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ww.crpo.ca/filing-a-complaint-about-a-member/" TargetMode="External"/><Relationship Id="rId92" Type="http://schemas.openxmlformats.org/officeDocument/2006/relationships/hyperlink" Target="https://www.crpo.ca/standard-6-1-fees/" TargetMode="External"/><Relationship Id="rId2" Type="http://schemas.openxmlformats.org/officeDocument/2006/relationships/customXml" Target="../customXml/item2.xml"/><Relationship Id="rId29" Type="http://schemas.openxmlformats.org/officeDocument/2006/relationships/hyperlink" Target="https://www.crpo.ca/competence/" TargetMode="External"/><Relationship Id="rId24" Type="http://schemas.openxmlformats.org/officeDocument/2006/relationships/hyperlink" Target="https://www.crpo.ca/wp-content/uploads/2018/08/Controlled-Act-of-Psychotherapy-Final-Documents.pdf" TargetMode="External"/><Relationship Id="rId40" Type="http://schemas.openxmlformats.org/officeDocument/2006/relationships/hyperlink" Target="https://www.crpo.ca/standard-1-6/" TargetMode="External"/><Relationship Id="rId45" Type="http://schemas.openxmlformats.org/officeDocument/2006/relationships/hyperlink" Target="https://www.crpo.ca/standard-2-1/" TargetMode="External"/><Relationship Id="rId66" Type="http://schemas.openxmlformats.org/officeDocument/2006/relationships/hyperlink" Target="https://www.crpo.ca/wp-content/uploads/2019/03/FINAL-Electronic-Practice-Guideline-approved-01MAR2019.pdf" TargetMode="External"/><Relationship Id="rId87" Type="http://schemas.openxmlformats.org/officeDocument/2006/relationships/hyperlink" Target="https://www.crpo.ca/standard-5-5/" TargetMode="External"/><Relationship Id="rId61" Type="http://schemas.openxmlformats.org/officeDocument/2006/relationships/hyperlink" Target="https://www.crpo.ca/3-2-consent/" TargetMode="External"/><Relationship Id="rId82" Type="http://schemas.openxmlformats.org/officeDocument/2006/relationships/hyperlink" Target="https://www.ipc.on.ca/wp-content/uploads/2021/02/virtual-health-care-visits.pdf" TargetMode="External"/><Relationship Id="rId19" Type="http://schemas.openxmlformats.org/officeDocument/2006/relationships/hyperlink" Target="https://files.ontario.ca/pdf-3/mccss-report-child-abuse-and-neglect-en-2022-03-31.pdf" TargetMode="External"/><Relationship Id="rId14" Type="http://schemas.openxmlformats.org/officeDocument/2006/relationships/hyperlink" Target="https://www.ontario.ca/laws/regulation/120317" TargetMode="External"/><Relationship Id="rId30" Type="http://schemas.openxmlformats.org/officeDocument/2006/relationships/hyperlink" Target="https://www.crpo.ca/wp-content/uploads/2020/06/Understanding-when-Psychotherapy-is-a-Controlled-Act.pdf" TargetMode="External"/><Relationship Id="rId35" Type="http://schemas.openxmlformats.org/officeDocument/2006/relationships/hyperlink" Target="https://www.ontario.ca/laws/regulation/120317" TargetMode="External"/><Relationship Id="rId56" Type="http://schemas.openxmlformats.org/officeDocument/2006/relationships/hyperlink" Target="https://www.ontario.ca/laws/regulation/120317" TargetMode="External"/><Relationship Id="rId77" Type="http://schemas.openxmlformats.org/officeDocument/2006/relationships/hyperlink" Target="https://www.ontario.ca/laws/regulation/120317"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rpo.ca/3-2-consent/" TargetMode="External"/><Relationship Id="rId72" Type="http://schemas.openxmlformats.org/officeDocument/2006/relationships/hyperlink" Target="mailto:complaints@crpo.ca" TargetMode="External"/><Relationship Id="rId93" Type="http://schemas.openxmlformats.org/officeDocument/2006/relationships/hyperlink" Target="https://www.crpo.ca/standard-6-4/" TargetMode="External"/><Relationship Id="rId98"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pc.on.ca/wp-content/uploads/2015/11/phipa-faq.pdf" TargetMode="External"/><Relationship Id="rId1" Type="http://schemas.openxmlformats.org/officeDocument/2006/relationships/hyperlink" Target="https://decisions.ipc.on.ca/ipc-cipvp/phipa/en/item/512476/index.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3e31a1-1ada-456f-9915-3f847ab7c898" xsi:nil="true"/>
    <lcf76f155ced4ddcb4097134ff3c332f xmlns="74f0ddcb-8f54-46b9-878e-dcc35ded26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872EAB8BD1E43A1AF91AC7A7C5EC5" ma:contentTypeVersion="14" ma:contentTypeDescription="Create a new document." ma:contentTypeScope="" ma:versionID="d8a86ce2ae6b0579d40ffcdd73ca1b3e">
  <xsd:schema xmlns:xsd="http://www.w3.org/2001/XMLSchema" xmlns:xs="http://www.w3.org/2001/XMLSchema" xmlns:p="http://schemas.microsoft.com/office/2006/metadata/properties" xmlns:ns2="74f0ddcb-8f54-46b9-878e-dcc35ded26bb" xmlns:ns3="7a3e31a1-1ada-456f-9915-3f847ab7c898" targetNamespace="http://schemas.microsoft.com/office/2006/metadata/properties" ma:root="true" ma:fieldsID="dcf7d93bf1706fe3cbeb8ad5fd618fd8" ns2:_="" ns3:_="">
    <xsd:import namespace="74f0ddcb-8f54-46b9-878e-dcc35ded26bb"/>
    <xsd:import namespace="7a3e31a1-1ada-456f-9915-3f847ab7c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0ddcb-8f54-46b9-878e-dcc35ded2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08b1b30-5c3f-43d3-a6aa-d58e8a367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e31a1-1ada-456f-9915-3f847ab7c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2a1aa7d-a2ee-4725-8fed-40291b232e67}" ma:internalName="TaxCatchAll" ma:showField="CatchAllData" ma:web="7a3e31a1-1ada-456f-9915-3f847ab7c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B6844-53E9-488F-9896-C6F0CD6E28A7}">
  <ds:schemaRefs>
    <ds:schemaRef ds:uri="http://schemas.openxmlformats.org/officeDocument/2006/bibliography"/>
  </ds:schemaRefs>
</ds:datastoreItem>
</file>

<file path=customXml/itemProps2.xml><?xml version="1.0" encoding="utf-8"?>
<ds:datastoreItem xmlns:ds="http://schemas.openxmlformats.org/officeDocument/2006/customXml" ds:itemID="{B7B122BF-2B16-4869-9876-43F0A7D973A9}">
  <ds:schemaRefs>
    <ds:schemaRef ds:uri="http://schemas.microsoft.com/office/2006/metadata/properties"/>
    <ds:schemaRef ds:uri="http://schemas.microsoft.com/office/infopath/2007/PartnerControls"/>
    <ds:schemaRef ds:uri="7a3e31a1-1ada-456f-9915-3f847ab7c898"/>
    <ds:schemaRef ds:uri="74f0ddcb-8f54-46b9-878e-dcc35ded26bb"/>
  </ds:schemaRefs>
</ds:datastoreItem>
</file>

<file path=customXml/itemProps3.xml><?xml version="1.0" encoding="utf-8"?>
<ds:datastoreItem xmlns:ds="http://schemas.openxmlformats.org/officeDocument/2006/customXml" ds:itemID="{D8974247-E419-4AA9-900B-9EFE80A3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0ddcb-8f54-46b9-878e-dcc35ded26bb"/>
    <ds:schemaRef ds:uri="7a3e31a1-1ada-456f-9915-3f847ab7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8B162-8814-431C-8EC5-90C6B078C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26698</Words>
  <Characters>159127</Characters>
  <Application>Microsoft Office Word</Application>
  <DocSecurity>4</DocSecurity>
  <Lines>4822</Lines>
  <Paragraphs>1386</Paragraphs>
  <ScaleCrop>false</ScaleCrop>
  <Company/>
  <LinksUpToDate>false</LinksUpToDate>
  <CharactersWithSpaces>184439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Beaton</dc:creator>
  <cp:keywords/>
  <dc:description/>
  <cp:lastModifiedBy>Virginia Strobel</cp:lastModifiedBy>
  <cp:revision>2</cp:revision>
  <dcterms:created xsi:type="dcterms:W3CDTF">2023-07-06T15:10:00Z</dcterms:created>
  <dcterms:modified xsi:type="dcterms:W3CDTF">2023-07-06T15:10:00Z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0x010100065872EAB8BD1E43A1AF91AC7A7C5EC5</vt:lpwstr>
  </property>
  <property fmtid="{D5CDD505-2E9C-101B-9397-08002B2CF9AE}" pid="3" name="Order">
    <vt:r8>9836400</vt:r8>
  </property>
  <property fmtid="{D5CDD505-2E9C-101B-9397-08002B2CF9AE}" pid="4" name="MediaServiceImageTags">
    <vt:lpwstr/>
  </property>
</Properties>
</file>